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8" w:space="0" w:color="800000"/>
          <w:insideV w:val="single" w:sz="8" w:space="0" w:color="800000"/>
        </w:tblBorders>
        <w:tblLook w:val="01E0" w:firstRow="1" w:lastRow="1" w:firstColumn="1" w:lastColumn="1" w:noHBand="0" w:noVBand="0"/>
      </w:tblPr>
      <w:tblGrid>
        <w:gridCol w:w="2285"/>
        <w:gridCol w:w="7567"/>
      </w:tblGrid>
      <w:tr w:rsidR="00232F4A" w:rsidRPr="003F722A" w:rsidTr="003B47AE">
        <w:trPr>
          <w:trHeight w:val="1131"/>
        </w:trPr>
        <w:tc>
          <w:tcPr>
            <w:tcW w:w="9852" w:type="dxa"/>
            <w:gridSpan w:val="2"/>
            <w:vAlign w:val="center"/>
          </w:tcPr>
          <w:p w:rsidR="00232F4A" w:rsidRDefault="00E32FAD" w:rsidP="003B47AE">
            <w:pPr>
              <w:jc w:val="center"/>
              <w:rPr>
                <w:rFonts w:ascii="Calibri" w:hAnsi="Calibri"/>
                <w:b/>
                <w:noProof/>
                <w:sz w:val="32"/>
                <w:szCs w:val="32"/>
              </w:rPr>
            </w:pPr>
            <w:r w:rsidRPr="00E32FAD">
              <w:rPr>
                <w:rFonts w:ascii="Calibri" w:hAnsi="Calibri"/>
                <w:b/>
                <w:noProof/>
                <w:sz w:val="32"/>
                <w:szCs w:val="32"/>
              </w:rPr>
              <w:t>Essere RUP in Istat: compiti e primi passi operativi</w:t>
            </w:r>
          </w:p>
          <w:p w:rsidR="003B47AE" w:rsidRPr="006E1E9B" w:rsidRDefault="003B47AE" w:rsidP="003B47AE">
            <w:pPr>
              <w:jc w:val="center"/>
              <w:rPr>
                <w:rFonts w:ascii="Calibri" w:hAnsi="Calibri"/>
                <w:b/>
                <w:spacing w:val="-5"/>
              </w:rPr>
            </w:pPr>
          </w:p>
        </w:tc>
      </w:tr>
      <w:tr w:rsidR="007B1F88" w:rsidRPr="003F722A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single" w:sz="12" w:space="0" w:color="008000"/>
            <w:insideV w:val="none" w:sz="0" w:space="0" w:color="auto"/>
          </w:tblBorders>
        </w:tblPrEx>
        <w:trPr>
          <w:trHeight w:hRule="exact" w:val="170"/>
        </w:trPr>
        <w:tc>
          <w:tcPr>
            <w:tcW w:w="2285" w:type="dxa"/>
            <w:tcBorders>
              <w:top w:val="single" w:sz="12" w:space="0" w:color="800000"/>
              <w:bottom w:val="single" w:sz="2" w:space="0" w:color="800000"/>
            </w:tcBorders>
            <w:vAlign w:val="center"/>
          </w:tcPr>
          <w:p w:rsidR="007B1F88" w:rsidRPr="003F722A" w:rsidRDefault="007B1F88" w:rsidP="003F722A">
            <w:pPr>
              <w:pStyle w:val="elencoabstract"/>
              <w:numPr>
                <w:ilvl w:val="0"/>
                <w:numId w:val="0"/>
              </w:numPr>
              <w:spacing w:before="120"/>
              <w:rPr>
                <w:rFonts w:ascii="Calibri" w:hAnsi="Calibri"/>
                <w:b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single" w:sz="12" w:space="0" w:color="800000"/>
              <w:bottom w:val="single" w:sz="2" w:space="0" w:color="800000"/>
            </w:tcBorders>
            <w:vAlign w:val="center"/>
          </w:tcPr>
          <w:p w:rsidR="003325F6" w:rsidRPr="003F722A" w:rsidRDefault="00C15D4B" w:rsidP="003F722A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82455" w:rsidRPr="003F722A" w:rsidTr="00A240CF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single" w:sz="12" w:space="0" w:color="008000"/>
            <w:insideV w:val="none" w:sz="0" w:space="0" w:color="auto"/>
          </w:tblBorders>
        </w:tblPrEx>
        <w:trPr>
          <w:trHeight w:val="143"/>
        </w:trPr>
        <w:tc>
          <w:tcPr>
            <w:tcW w:w="2285" w:type="dxa"/>
            <w:tcBorders>
              <w:top w:val="single" w:sz="2" w:space="0" w:color="800000"/>
              <w:bottom w:val="single" w:sz="2" w:space="0" w:color="800000"/>
            </w:tcBorders>
            <w:vAlign w:val="center"/>
          </w:tcPr>
          <w:p w:rsidR="00782455" w:rsidRPr="003F722A" w:rsidRDefault="00782455" w:rsidP="005110F1">
            <w:pPr>
              <w:pStyle w:val="elencoabstract"/>
              <w:numPr>
                <w:ilvl w:val="0"/>
                <w:numId w:val="0"/>
              </w:numPr>
              <w:spacing w:before="120"/>
              <w:rPr>
                <w:rFonts w:ascii="Calibri" w:hAnsi="Calibri"/>
                <w:b/>
                <w:color w:val="auto"/>
                <w:spacing w:val="-5"/>
                <w:sz w:val="22"/>
                <w:szCs w:val="22"/>
              </w:rPr>
            </w:pPr>
            <w:r w:rsidRPr="003F722A">
              <w:rPr>
                <w:rFonts w:ascii="Calibri" w:hAnsi="Calibri"/>
                <w:b/>
                <w:color w:val="auto"/>
                <w:spacing w:val="-5"/>
                <w:sz w:val="22"/>
                <w:szCs w:val="22"/>
              </w:rPr>
              <w:t>OBIETTIVI FORMATIVI</w:t>
            </w:r>
          </w:p>
        </w:tc>
        <w:tc>
          <w:tcPr>
            <w:tcW w:w="7567" w:type="dxa"/>
            <w:tcBorders>
              <w:top w:val="single" w:sz="2" w:space="0" w:color="800000"/>
              <w:bottom w:val="single" w:sz="2" w:space="0" w:color="800000"/>
            </w:tcBorders>
            <w:vAlign w:val="center"/>
          </w:tcPr>
          <w:p w:rsidR="00CE0C2E" w:rsidRDefault="00782455" w:rsidP="00782455">
            <w:pPr>
              <w:autoSpaceDE w:val="0"/>
              <w:autoSpaceDN w:val="0"/>
              <w:adjustRightInd w:val="0"/>
              <w:rPr>
                <w:rFonts w:ascii="Calibri" w:hAnsi="Calibri" w:cs="TTE25464B8t00"/>
                <w:sz w:val="22"/>
                <w:szCs w:val="22"/>
              </w:rPr>
            </w:pPr>
            <w:r w:rsidRPr="005558D4">
              <w:rPr>
                <w:rFonts w:ascii="Calibri" w:hAnsi="Calibri" w:cs="TTE25464B8t00"/>
                <w:sz w:val="22"/>
                <w:szCs w:val="22"/>
              </w:rPr>
              <w:t xml:space="preserve">Obiettivo generale è quello di </w:t>
            </w:r>
            <w:r w:rsidR="00A240CF">
              <w:rPr>
                <w:rFonts w:ascii="Calibri" w:hAnsi="Calibri" w:cs="TTE25464B8t00"/>
                <w:sz w:val="22"/>
                <w:szCs w:val="22"/>
              </w:rPr>
              <w:t xml:space="preserve">aggiornare </w:t>
            </w:r>
            <w:r w:rsidRPr="005558D4">
              <w:rPr>
                <w:rFonts w:ascii="Calibri" w:hAnsi="Calibri" w:cs="TTE25464B8t00"/>
                <w:sz w:val="22"/>
                <w:szCs w:val="22"/>
              </w:rPr>
              <w:t>le figure d</w:t>
            </w:r>
            <w:r>
              <w:rPr>
                <w:rFonts w:ascii="Calibri" w:hAnsi="Calibri" w:cs="TTE25464B8t00"/>
                <w:sz w:val="22"/>
                <w:szCs w:val="22"/>
              </w:rPr>
              <w:t xml:space="preserve">ei RUP </w:t>
            </w:r>
            <w:r w:rsidRPr="005558D4">
              <w:rPr>
                <w:rFonts w:ascii="Calibri" w:hAnsi="Calibri" w:cs="TTE25464B8t00"/>
                <w:sz w:val="22"/>
                <w:szCs w:val="22"/>
              </w:rPr>
              <w:t xml:space="preserve"> rispetto alle innovazioni i</w:t>
            </w:r>
            <w:r>
              <w:rPr>
                <w:rFonts w:ascii="Calibri" w:hAnsi="Calibri" w:cs="TTE25464B8t00"/>
                <w:sz w:val="22"/>
                <w:szCs w:val="22"/>
              </w:rPr>
              <w:t xml:space="preserve">ntrodotte </w:t>
            </w:r>
            <w:r w:rsidR="00EA4A0B">
              <w:rPr>
                <w:rFonts w:ascii="Calibri" w:hAnsi="Calibri" w:cs="TTE25464B8t00"/>
                <w:sz w:val="22"/>
                <w:szCs w:val="22"/>
              </w:rPr>
              <w:t>con l’</w:t>
            </w:r>
            <w:r w:rsidRPr="005558D4">
              <w:rPr>
                <w:rFonts w:ascii="Calibri" w:hAnsi="Calibri" w:cs="TTE25464B8t00"/>
                <w:sz w:val="22"/>
                <w:szCs w:val="22"/>
              </w:rPr>
              <w:t xml:space="preserve"> entrata in vigore</w:t>
            </w:r>
            <w:r>
              <w:rPr>
                <w:rFonts w:ascii="Calibri" w:hAnsi="Calibri" w:cs="TTE25464B8t00"/>
                <w:sz w:val="22"/>
                <w:szCs w:val="22"/>
              </w:rPr>
              <w:t xml:space="preserve"> del Nuovo Codice degli Appalti. Obiettivo specifico è </w:t>
            </w:r>
            <w:r w:rsidR="00EA4A0B">
              <w:rPr>
                <w:rFonts w:ascii="Calibri" w:hAnsi="Calibri" w:cs="TTE25464B8t00"/>
                <w:sz w:val="22"/>
                <w:szCs w:val="22"/>
              </w:rPr>
              <w:t xml:space="preserve">fornire una visione di insieme </w:t>
            </w:r>
            <w:r>
              <w:rPr>
                <w:rFonts w:ascii="Calibri" w:hAnsi="Calibri" w:cs="TTE25464B8t00"/>
                <w:sz w:val="22"/>
                <w:szCs w:val="22"/>
              </w:rPr>
              <w:t xml:space="preserve"> d</w:t>
            </w:r>
            <w:r w:rsidR="00EA4A0B">
              <w:rPr>
                <w:rFonts w:ascii="Calibri" w:hAnsi="Calibri" w:cs="TTE25464B8t00"/>
                <w:sz w:val="22"/>
                <w:szCs w:val="22"/>
              </w:rPr>
              <w:t>e</w:t>
            </w:r>
            <w:r>
              <w:rPr>
                <w:rFonts w:ascii="Calibri" w:hAnsi="Calibri" w:cs="TTE25464B8t00"/>
                <w:sz w:val="22"/>
                <w:szCs w:val="22"/>
              </w:rPr>
              <w:t>i principi, regole ed adempimenti utili all’esercizio delle funzioni di RUP.</w:t>
            </w:r>
          </w:p>
          <w:p w:rsidR="00782455" w:rsidRPr="001E0244" w:rsidRDefault="00782455" w:rsidP="00A240CF">
            <w:pPr>
              <w:autoSpaceDE w:val="0"/>
              <w:autoSpaceDN w:val="0"/>
              <w:adjustRightInd w:val="0"/>
              <w:rPr>
                <w:rFonts w:ascii="Calibri" w:hAnsi="Calibri" w:cs="TTE25464B8t00"/>
                <w:sz w:val="22"/>
                <w:szCs w:val="22"/>
              </w:rPr>
            </w:pPr>
            <w:r>
              <w:rPr>
                <w:rFonts w:ascii="Calibri" w:hAnsi="Calibri" w:cs="TTE25464B8t00"/>
                <w:sz w:val="22"/>
                <w:szCs w:val="22"/>
              </w:rPr>
              <w:t xml:space="preserve"> Il taglio del corso di formazione sarà essenzialmente operativo/pratico al fine di consentire ai RUP  di </w:t>
            </w:r>
            <w:r w:rsidR="00A240CF">
              <w:rPr>
                <w:rFonts w:ascii="Calibri" w:hAnsi="Calibri" w:cs="TTE25464B8t00"/>
                <w:sz w:val="22"/>
                <w:szCs w:val="22"/>
              </w:rPr>
              <w:t xml:space="preserve">porre domande </w:t>
            </w:r>
            <w:r w:rsidR="00EA4A0B">
              <w:rPr>
                <w:rFonts w:ascii="Calibri" w:hAnsi="Calibri" w:cs="TTE25464B8t00"/>
                <w:sz w:val="22"/>
                <w:szCs w:val="22"/>
              </w:rPr>
              <w:t xml:space="preserve"> </w:t>
            </w:r>
            <w:r w:rsidR="00A240CF">
              <w:rPr>
                <w:rFonts w:ascii="Calibri" w:hAnsi="Calibri" w:cs="TTE25464B8t00"/>
                <w:sz w:val="22"/>
                <w:szCs w:val="22"/>
              </w:rPr>
              <w:t>e soddisfare fabbisogni informativi.</w:t>
            </w:r>
            <w:r>
              <w:rPr>
                <w:rFonts w:ascii="Calibri" w:hAnsi="Calibri" w:cs="TTE25464B8t00"/>
                <w:sz w:val="22"/>
                <w:szCs w:val="22"/>
              </w:rPr>
              <w:t xml:space="preserve"> </w:t>
            </w:r>
          </w:p>
        </w:tc>
      </w:tr>
      <w:tr w:rsidR="00A240CF" w:rsidRPr="003F722A" w:rsidTr="00A240CF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single" w:sz="12" w:space="0" w:color="008000"/>
            <w:insideV w:val="none" w:sz="0" w:space="0" w:color="auto"/>
          </w:tblBorders>
        </w:tblPrEx>
        <w:trPr>
          <w:trHeight w:val="143"/>
        </w:trPr>
        <w:tc>
          <w:tcPr>
            <w:tcW w:w="2285" w:type="dxa"/>
            <w:tcBorders>
              <w:top w:val="single" w:sz="2" w:space="0" w:color="800000"/>
              <w:bottom w:val="single" w:sz="12" w:space="0" w:color="008000"/>
              <w:right w:val="nil"/>
            </w:tcBorders>
            <w:vAlign w:val="center"/>
          </w:tcPr>
          <w:p w:rsidR="00A240CF" w:rsidRPr="003F722A" w:rsidRDefault="00A240CF" w:rsidP="00A240CF">
            <w:pPr>
              <w:pStyle w:val="elencoabstract"/>
              <w:numPr>
                <w:ilvl w:val="0"/>
                <w:numId w:val="0"/>
              </w:numPr>
              <w:spacing w:before="120"/>
              <w:rPr>
                <w:rFonts w:ascii="Calibri" w:hAnsi="Calibri"/>
                <w:b/>
                <w:color w:val="auto"/>
                <w:spacing w:val="-5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pacing w:val="-5"/>
                <w:sz w:val="22"/>
                <w:szCs w:val="22"/>
              </w:rPr>
              <w:t>DESTINATARI</w:t>
            </w:r>
          </w:p>
        </w:tc>
        <w:tc>
          <w:tcPr>
            <w:tcW w:w="7567" w:type="dxa"/>
            <w:tcBorders>
              <w:top w:val="single" w:sz="2" w:space="0" w:color="800000"/>
              <w:left w:val="nil"/>
              <w:bottom w:val="single" w:sz="12" w:space="0" w:color="008000"/>
            </w:tcBorders>
            <w:vAlign w:val="center"/>
          </w:tcPr>
          <w:p w:rsidR="00A240CF" w:rsidRPr="00A240CF" w:rsidRDefault="00A240CF" w:rsidP="00A240CF">
            <w:pPr>
              <w:autoSpaceDE w:val="0"/>
              <w:autoSpaceDN w:val="0"/>
              <w:adjustRightInd w:val="0"/>
              <w:rPr>
                <w:rFonts w:ascii="Calibri" w:hAnsi="Calibri" w:cs="TTE25464B8t00"/>
                <w:sz w:val="22"/>
                <w:szCs w:val="22"/>
              </w:rPr>
            </w:pPr>
            <w:r>
              <w:rPr>
                <w:rFonts w:ascii="Calibri" w:hAnsi="Calibri" w:cs="TTE25464B8t00"/>
                <w:sz w:val="22"/>
                <w:szCs w:val="22"/>
              </w:rPr>
              <w:t>RUP (responsabili unici del procedimento) nelle procedure di acquisto di beni e servizi, nelle procedure ordinarie e nei sistemi di acquisto tramite MEPA</w:t>
            </w:r>
          </w:p>
        </w:tc>
      </w:tr>
      <w:tr w:rsidR="00B32045" w:rsidRPr="003F722A" w:rsidTr="003B47AE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single" w:sz="12" w:space="0" w:color="008000"/>
            <w:insideV w:val="none" w:sz="0" w:space="0" w:color="auto"/>
          </w:tblBorders>
        </w:tblPrEx>
        <w:trPr>
          <w:trHeight w:val="758"/>
        </w:trPr>
        <w:tc>
          <w:tcPr>
            <w:tcW w:w="2285" w:type="dxa"/>
            <w:tcBorders>
              <w:top w:val="single" w:sz="12" w:space="0" w:color="800000"/>
              <w:bottom w:val="single" w:sz="8" w:space="0" w:color="800000"/>
            </w:tcBorders>
            <w:vAlign w:val="center"/>
          </w:tcPr>
          <w:p w:rsidR="00B32045" w:rsidRPr="003F722A" w:rsidRDefault="00B32045" w:rsidP="003F722A">
            <w:pPr>
              <w:pStyle w:val="elencoabstract"/>
              <w:numPr>
                <w:ilvl w:val="0"/>
                <w:numId w:val="0"/>
              </w:numPr>
              <w:spacing w:before="120"/>
              <w:rPr>
                <w:rFonts w:ascii="Calibri" w:hAnsi="Calibri"/>
                <w:b/>
                <w:color w:val="auto"/>
                <w:spacing w:val="-5"/>
                <w:sz w:val="22"/>
                <w:szCs w:val="22"/>
              </w:rPr>
            </w:pPr>
            <w:r w:rsidRPr="003F722A">
              <w:rPr>
                <w:rFonts w:ascii="Calibri" w:hAnsi="Calibri"/>
                <w:b/>
                <w:color w:val="auto"/>
                <w:spacing w:val="-5"/>
                <w:sz w:val="22"/>
                <w:szCs w:val="22"/>
              </w:rPr>
              <w:t xml:space="preserve">DOCENTI </w:t>
            </w:r>
          </w:p>
        </w:tc>
        <w:tc>
          <w:tcPr>
            <w:tcW w:w="7567" w:type="dxa"/>
            <w:tcBorders>
              <w:top w:val="single" w:sz="12" w:space="0" w:color="800000"/>
              <w:bottom w:val="single" w:sz="8" w:space="0" w:color="800000"/>
            </w:tcBorders>
            <w:vAlign w:val="center"/>
          </w:tcPr>
          <w:p w:rsidR="00B32045" w:rsidRPr="00A240CF" w:rsidRDefault="00A240CF" w:rsidP="00A240CF">
            <w:pPr>
              <w:autoSpaceDE w:val="0"/>
              <w:autoSpaceDN w:val="0"/>
              <w:adjustRightInd w:val="0"/>
              <w:rPr>
                <w:rFonts w:ascii="Calibri" w:hAnsi="Calibri" w:cs="TTE25464B8t00"/>
                <w:sz w:val="22"/>
                <w:szCs w:val="22"/>
              </w:rPr>
            </w:pPr>
            <w:r w:rsidRPr="00A240CF">
              <w:rPr>
                <w:rFonts w:ascii="Calibri" w:hAnsi="Calibri" w:cs="TTE25464B8t00"/>
                <w:sz w:val="22"/>
                <w:szCs w:val="22"/>
              </w:rPr>
              <w:t xml:space="preserve">Docenza interna </w:t>
            </w:r>
          </w:p>
        </w:tc>
      </w:tr>
      <w:tr w:rsidR="00B32045" w:rsidRPr="003F722A" w:rsidTr="003B47AE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single" w:sz="12" w:space="0" w:color="008000"/>
            <w:insideV w:val="none" w:sz="0" w:space="0" w:color="auto"/>
          </w:tblBorders>
        </w:tblPrEx>
        <w:trPr>
          <w:trHeight w:val="1700"/>
        </w:trPr>
        <w:tc>
          <w:tcPr>
            <w:tcW w:w="2285" w:type="dxa"/>
            <w:tcBorders>
              <w:top w:val="single" w:sz="8" w:space="0" w:color="800000"/>
              <w:bottom w:val="single" w:sz="8" w:space="0" w:color="800000"/>
            </w:tcBorders>
            <w:vAlign w:val="center"/>
          </w:tcPr>
          <w:p w:rsidR="00B32045" w:rsidRPr="003F722A" w:rsidRDefault="00B32045" w:rsidP="003F722A">
            <w:pPr>
              <w:pStyle w:val="elencoabstract"/>
              <w:numPr>
                <w:ilvl w:val="0"/>
                <w:numId w:val="0"/>
              </w:numPr>
              <w:spacing w:before="120"/>
              <w:rPr>
                <w:rFonts w:ascii="Calibri" w:hAnsi="Calibri"/>
                <w:b/>
                <w:color w:val="auto"/>
                <w:spacing w:val="-5"/>
                <w:sz w:val="22"/>
                <w:szCs w:val="22"/>
              </w:rPr>
            </w:pPr>
            <w:r w:rsidRPr="003F722A">
              <w:rPr>
                <w:rFonts w:ascii="Calibri" w:hAnsi="Calibri"/>
                <w:b/>
                <w:color w:val="auto"/>
                <w:spacing w:val="-5"/>
                <w:sz w:val="22"/>
                <w:szCs w:val="22"/>
              </w:rPr>
              <w:t>METODI</w:t>
            </w:r>
          </w:p>
        </w:tc>
        <w:tc>
          <w:tcPr>
            <w:tcW w:w="7567" w:type="dxa"/>
            <w:tcBorders>
              <w:top w:val="single" w:sz="8" w:space="0" w:color="800000"/>
              <w:bottom w:val="single" w:sz="8" w:space="0" w:color="800000"/>
            </w:tcBorders>
            <w:vAlign w:val="center"/>
          </w:tcPr>
          <w:p w:rsidR="00B32045" w:rsidRDefault="00EA4A0B" w:rsidP="008246CE">
            <w:pPr>
              <w:pStyle w:val="elencoabstract"/>
              <w:numPr>
                <w:ilvl w:val="0"/>
                <w:numId w:val="0"/>
              </w:numPr>
              <w:spacing w:before="120"/>
              <w:rPr>
                <w:rFonts w:ascii="Calibri" w:hAnsi="Calibri"/>
                <w:b/>
                <w:color w:val="auto"/>
                <w:spacing w:val="-5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pacing w:val="-5"/>
                <w:sz w:val="22"/>
                <w:szCs w:val="22"/>
              </w:rPr>
              <w:t xml:space="preserve">Lezione frontale d’aula </w:t>
            </w:r>
            <w:r w:rsidR="00B32045">
              <w:rPr>
                <w:rFonts w:ascii="Calibri" w:hAnsi="Calibri"/>
                <w:b/>
                <w:color w:val="auto"/>
                <w:spacing w:val="-5"/>
                <w:sz w:val="22"/>
                <w:szCs w:val="22"/>
              </w:rPr>
              <w:t xml:space="preserve"> ed  esercitazioni.</w:t>
            </w:r>
          </w:p>
          <w:p w:rsidR="00A240CF" w:rsidRDefault="00B32045" w:rsidP="00B32045">
            <w:pPr>
              <w:pStyle w:val="elencoabstract"/>
              <w:numPr>
                <w:ilvl w:val="0"/>
                <w:numId w:val="0"/>
              </w:numPr>
              <w:spacing w:before="120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 xml:space="preserve">L’iniziativa </w:t>
            </w:r>
            <w:r w:rsidR="0046674A">
              <w:rPr>
                <w:rFonts w:ascii="Calibri" w:hAnsi="Calibri" w:cs="Calibri"/>
                <w:color w:val="auto"/>
                <w:sz w:val="21"/>
                <w:szCs w:val="21"/>
              </w:rPr>
              <w:t xml:space="preserve">prevede </w:t>
            </w:r>
            <w:r w:rsidR="00EA4A0B">
              <w:rPr>
                <w:rFonts w:ascii="Calibri" w:hAnsi="Calibri" w:cs="Calibri"/>
                <w:color w:val="auto"/>
                <w:sz w:val="21"/>
                <w:szCs w:val="21"/>
              </w:rPr>
              <w:t xml:space="preserve">una docenza d’aula  </w:t>
            </w:r>
            <w:r w:rsidR="0075563A">
              <w:rPr>
                <w:rFonts w:ascii="Calibri" w:hAnsi="Calibri" w:cs="Calibri"/>
                <w:color w:val="auto"/>
                <w:sz w:val="21"/>
                <w:szCs w:val="21"/>
              </w:rPr>
              <w:t xml:space="preserve">sulle innovazioni introdotte e sui  compiti dei </w:t>
            </w:r>
            <w:proofErr w:type="spellStart"/>
            <w:r w:rsidR="0075563A">
              <w:rPr>
                <w:rFonts w:ascii="Calibri" w:hAnsi="Calibri" w:cs="Calibri"/>
                <w:color w:val="auto"/>
                <w:sz w:val="21"/>
                <w:szCs w:val="21"/>
              </w:rPr>
              <w:t>Rup</w:t>
            </w:r>
            <w:proofErr w:type="spellEnd"/>
            <w:r w:rsidR="0075563A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con riferimento agli istituti ritenuti  maggiormente calzanti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 xml:space="preserve"> alle esigenze immediate di formazione dei RUP. </w:t>
            </w:r>
          </w:p>
          <w:p w:rsidR="00B32045" w:rsidRPr="002A238F" w:rsidRDefault="00B32045" w:rsidP="00A240CF">
            <w:pPr>
              <w:pStyle w:val="elencoabstract"/>
              <w:numPr>
                <w:ilvl w:val="0"/>
                <w:numId w:val="0"/>
              </w:numPr>
              <w:spacing w:before="120"/>
              <w:rPr>
                <w:rFonts w:ascii="Calibri" w:hAnsi="Calibri"/>
                <w:b/>
                <w:color w:val="auto"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 xml:space="preserve">Le </w:t>
            </w:r>
            <w:r w:rsidR="0046674A">
              <w:rPr>
                <w:rFonts w:ascii="Calibri" w:hAnsi="Calibri" w:cs="Calibri"/>
                <w:color w:val="auto"/>
                <w:sz w:val="21"/>
                <w:szCs w:val="21"/>
              </w:rPr>
              <w:t>esercitazioni saranno volte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 xml:space="preserve"> ad una applicazione pratica della normativa e delle procedure</w:t>
            </w:r>
            <w:r w:rsidR="001D1F5E">
              <w:rPr>
                <w:rFonts w:ascii="Calibri" w:hAnsi="Calibri" w:cs="Calibri"/>
                <w:color w:val="auto"/>
                <w:sz w:val="21"/>
                <w:szCs w:val="21"/>
              </w:rPr>
              <w:t>.</w:t>
            </w:r>
          </w:p>
        </w:tc>
      </w:tr>
      <w:tr w:rsidR="00E83611" w:rsidRPr="003F722A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single" w:sz="12" w:space="0" w:color="008000"/>
            <w:insideV w:val="none" w:sz="0" w:space="0" w:color="auto"/>
          </w:tblBorders>
        </w:tblPrEx>
        <w:trPr>
          <w:trHeight w:val="656"/>
        </w:trPr>
        <w:tc>
          <w:tcPr>
            <w:tcW w:w="2285" w:type="dxa"/>
            <w:tcBorders>
              <w:top w:val="single" w:sz="8" w:space="0" w:color="800000"/>
              <w:bottom w:val="single" w:sz="8" w:space="0" w:color="800000"/>
            </w:tcBorders>
            <w:vAlign w:val="center"/>
          </w:tcPr>
          <w:p w:rsidR="00E83611" w:rsidRPr="00A43108" w:rsidRDefault="00E83611" w:rsidP="003F722A">
            <w:pPr>
              <w:pStyle w:val="elencoabstract"/>
              <w:numPr>
                <w:ilvl w:val="0"/>
                <w:numId w:val="0"/>
              </w:numPr>
              <w:spacing w:before="120"/>
              <w:rPr>
                <w:rFonts w:ascii="Calibri" w:hAnsi="Calibri"/>
                <w:b/>
                <w:color w:val="auto"/>
                <w:spacing w:val="-5"/>
                <w:sz w:val="22"/>
                <w:szCs w:val="22"/>
                <w:highlight w:val="yellow"/>
              </w:rPr>
            </w:pPr>
            <w:r w:rsidRPr="001B6DA6">
              <w:rPr>
                <w:rFonts w:ascii="Calibri" w:hAnsi="Calibri"/>
                <w:b/>
                <w:color w:val="auto"/>
                <w:spacing w:val="-5"/>
                <w:sz w:val="22"/>
                <w:szCs w:val="22"/>
              </w:rPr>
              <w:t>LETTURE  CONSIGLIATE</w:t>
            </w:r>
          </w:p>
        </w:tc>
        <w:tc>
          <w:tcPr>
            <w:tcW w:w="7567" w:type="dxa"/>
            <w:tcBorders>
              <w:top w:val="single" w:sz="8" w:space="0" w:color="800000"/>
              <w:bottom w:val="single" w:sz="8" w:space="0" w:color="800000"/>
            </w:tcBorders>
            <w:vAlign w:val="center"/>
          </w:tcPr>
          <w:p w:rsidR="00E83611" w:rsidRPr="0045506D" w:rsidRDefault="00E83611" w:rsidP="009312F7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D</w:t>
            </w:r>
            <w:r w:rsidRPr="0045506D">
              <w:rPr>
                <w:rFonts w:ascii="Calibri" w:hAnsi="Calibri" w:cs="Calibri"/>
                <w:sz w:val="21"/>
                <w:szCs w:val="21"/>
              </w:rPr>
              <w:t>irettive 2014/23/UE, 2014/24/UE e 2014/25/UE</w:t>
            </w:r>
          </w:p>
          <w:p w:rsidR="00FD7D07" w:rsidRDefault="00E83611" w:rsidP="00FD7D07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45506D">
              <w:rPr>
                <w:rFonts w:ascii="Calibri" w:hAnsi="Calibri" w:cs="Calibri"/>
                <w:sz w:val="21"/>
                <w:szCs w:val="21"/>
              </w:rPr>
              <w:t>DLgs</w:t>
            </w:r>
            <w:proofErr w:type="spellEnd"/>
            <w:r w:rsidRPr="0045506D">
              <w:rPr>
                <w:rFonts w:ascii="Calibri" w:hAnsi="Calibri" w:cs="Calibri"/>
                <w:sz w:val="21"/>
                <w:szCs w:val="21"/>
              </w:rPr>
              <w:t xml:space="preserve"> 50/2016 - Il Codice degli appalti pubblici e concessioni</w:t>
            </w:r>
            <w:r w:rsidR="00FD7D07">
              <w:rPr>
                <w:rFonts w:ascii="Calibri" w:hAnsi="Calibri" w:cs="Calibri"/>
                <w:sz w:val="21"/>
                <w:szCs w:val="21"/>
              </w:rPr>
              <w:t xml:space="preserve"> di Lavori, Servizi e Forniture</w:t>
            </w:r>
          </w:p>
          <w:p w:rsidR="00FD7D07" w:rsidRPr="00FD7D07" w:rsidRDefault="00FD7D07" w:rsidP="00FD7D07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DLgs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Style w:val="Enfasigrassetto"/>
                <w:rFonts w:ascii="Helvetica" w:hAnsi="Helvetica" w:cs="Helvetica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FD7D07">
              <w:rPr>
                <w:rFonts w:ascii="Calibri" w:hAnsi="Calibri" w:cs="Calibri"/>
                <w:sz w:val="21"/>
                <w:szCs w:val="21"/>
              </w:rPr>
              <w:t>19 aprile 2017, n. 56 “Disposizioni integrative e correttive al decreto legislativo 18 aprile 2016, n. 50</w:t>
            </w:r>
          </w:p>
          <w:p w:rsidR="00D733E2" w:rsidRPr="00915212" w:rsidRDefault="000F5CDF" w:rsidP="006021A7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15212">
              <w:rPr>
                <w:rFonts w:ascii="Calibri" w:hAnsi="Calibri" w:cs="Calibri"/>
                <w:sz w:val="21"/>
                <w:szCs w:val="21"/>
              </w:rPr>
              <w:t xml:space="preserve">Linee guida n. 3, di attuazione del </w:t>
            </w:r>
            <w:proofErr w:type="spellStart"/>
            <w:r w:rsidRPr="00915212">
              <w:rPr>
                <w:rFonts w:ascii="Calibri" w:hAnsi="Calibri" w:cs="Calibri"/>
                <w:sz w:val="21"/>
                <w:szCs w:val="21"/>
              </w:rPr>
              <w:t>D.Lgs.</w:t>
            </w:r>
            <w:proofErr w:type="spellEnd"/>
            <w:r w:rsidRPr="00915212">
              <w:rPr>
                <w:rFonts w:ascii="Calibri" w:hAnsi="Calibri" w:cs="Calibri"/>
                <w:sz w:val="21"/>
                <w:szCs w:val="21"/>
              </w:rPr>
              <w:t xml:space="preserve"> 18 aprile 2016, n. 50, recanti «Nomina, ruolo e compiti del responsabile unico del procedimento per l’affidamento di appalti e concessioni». Approvate dal Consiglio dell’Autorità con deliberazione n. 1096 del 26 ottobre 2016. Aggiornate al d.lgs. 56 del 19/4/2017 con deliberazione del Consiglio n. 1007 dell’11 ottobre 2017</w:t>
            </w:r>
          </w:p>
          <w:p w:rsidR="0085327D" w:rsidRDefault="0085327D" w:rsidP="0085327D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15212">
              <w:rPr>
                <w:rFonts w:ascii="Calibri" w:hAnsi="Calibri" w:cs="Calibri"/>
                <w:sz w:val="21"/>
                <w:szCs w:val="21"/>
              </w:rPr>
              <w:t xml:space="preserve">DECRETO 7 marzo 2018, n. 49  del Ministero delle Infrastrutture e dei Trasporti  Regolamento recante: «Approvazione delle linee guida sulle </w:t>
            </w:r>
            <w:proofErr w:type="spellStart"/>
            <w:r w:rsidRPr="00915212">
              <w:rPr>
                <w:rFonts w:ascii="Calibri" w:hAnsi="Calibri" w:cs="Calibri"/>
                <w:sz w:val="21"/>
                <w:szCs w:val="21"/>
              </w:rPr>
              <w:t>modalita'</w:t>
            </w:r>
            <w:proofErr w:type="spellEnd"/>
            <w:r w:rsidRPr="00915212">
              <w:rPr>
                <w:rFonts w:ascii="Calibri" w:hAnsi="Calibri" w:cs="Calibri"/>
                <w:sz w:val="21"/>
                <w:szCs w:val="21"/>
              </w:rPr>
              <w:t xml:space="preserve"> di svolgimento delle funzioni del direttore dei lavori e del direttore dell'esecuzione». (GU Serie Generale n.111 del 15-05-2018)</w:t>
            </w:r>
          </w:p>
          <w:p w:rsidR="00D733E2" w:rsidRPr="0045506D" w:rsidRDefault="00D733E2" w:rsidP="00D733E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</w:t>
            </w:r>
            <w:r w:rsidRPr="00D733E2">
              <w:rPr>
                <w:rFonts w:ascii="Calibri" w:hAnsi="Calibri" w:cs="Calibri"/>
                <w:sz w:val="21"/>
                <w:szCs w:val="21"/>
              </w:rPr>
              <w:t>ota 2654/DGEN del 26/10/2016 contenente “Disposizioni operative transitorie in materia di responsabile unico del procedimento (RUP</w:t>
            </w:r>
            <w:r>
              <w:t>)</w:t>
            </w:r>
          </w:p>
          <w:p w:rsidR="00E83611" w:rsidRPr="0045506D" w:rsidRDefault="00E83611" w:rsidP="009312F7">
            <w:pPr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E83611" w:rsidRPr="003F722A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single" w:sz="12" w:space="0" w:color="008000"/>
            <w:insideV w:val="none" w:sz="0" w:space="0" w:color="auto"/>
          </w:tblBorders>
        </w:tblPrEx>
        <w:trPr>
          <w:trHeight w:val="343"/>
        </w:trPr>
        <w:tc>
          <w:tcPr>
            <w:tcW w:w="2285" w:type="dxa"/>
            <w:tcBorders>
              <w:top w:val="single" w:sz="12" w:space="0" w:color="800000"/>
              <w:bottom w:val="single" w:sz="12" w:space="0" w:color="800000"/>
            </w:tcBorders>
            <w:vAlign w:val="center"/>
          </w:tcPr>
          <w:p w:rsidR="00E83611" w:rsidRPr="00A91F99" w:rsidRDefault="00E83611" w:rsidP="003F722A">
            <w:pPr>
              <w:pStyle w:val="elencoabstract"/>
              <w:numPr>
                <w:ilvl w:val="0"/>
                <w:numId w:val="0"/>
              </w:numPr>
              <w:spacing w:before="120"/>
              <w:rPr>
                <w:rFonts w:ascii="Calibri" w:hAnsi="Calibri"/>
                <w:b/>
                <w:color w:val="auto"/>
                <w:spacing w:val="-5"/>
                <w:sz w:val="22"/>
                <w:szCs w:val="22"/>
              </w:rPr>
            </w:pPr>
            <w:r w:rsidRPr="00A91F99">
              <w:rPr>
                <w:rFonts w:ascii="Calibri" w:hAnsi="Calibri"/>
                <w:b/>
                <w:color w:val="auto"/>
                <w:spacing w:val="-5"/>
                <w:sz w:val="22"/>
                <w:szCs w:val="22"/>
              </w:rPr>
              <w:t>IMPATTO ORGANIZZATIVO ATTESO</w:t>
            </w:r>
          </w:p>
        </w:tc>
        <w:tc>
          <w:tcPr>
            <w:tcW w:w="7567" w:type="dxa"/>
            <w:tcBorders>
              <w:top w:val="single" w:sz="12" w:space="0" w:color="800000"/>
              <w:bottom w:val="single" w:sz="12" w:space="0" w:color="800000"/>
            </w:tcBorders>
            <w:vAlign w:val="center"/>
          </w:tcPr>
          <w:p w:rsidR="002E653A" w:rsidRDefault="002E653A" w:rsidP="002E65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Le aspettative sono concentrate su una maggiore familiarità dei RUP operanti nei  dipartimenti tecnici rispetto a tutte le procedure di natura amministrativa legate  alla acquisizione di beni e servizi.</w:t>
            </w:r>
          </w:p>
          <w:p w:rsidR="00E83611" w:rsidRPr="001D1F5E" w:rsidRDefault="002E653A" w:rsidP="001D1F5E">
            <w:pPr>
              <w:autoSpaceDE w:val="0"/>
              <w:autoSpaceDN w:val="0"/>
              <w:adjustRightInd w:val="0"/>
              <w:jc w:val="both"/>
              <w:rPr>
                <w:rFonts w:ascii="Calibri" w:hAnsi="Calibri" w:cs="TTE27A4AB8t00"/>
                <w:sz w:val="21"/>
                <w:szCs w:val="21"/>
              </w:rPr>
            </w:pPr>
            <w:r>
              <w:rPr>
                <w:rFonts w:ascii="Calibri" w:hAnsi="Calibri" w:cs="TTE27A4AB8t00"/>
                <w:sz w:val="21"/>
                <w:szCs w:val="21"/>
              </w:rPr>
              <w:t>La possibilità e necessità di esprimere in aula le reali difficoltà incontrate nella applicazione delle procedure con</w:t>
            </w:r>
            <w:r w:rsidR="001D1F5E">
              <w:rPr>
                <w:rFonts w:ascii="Calibri" w:hAnsi="Calibri" w:cs="TTE27A4AB8t00"/>
                <w:sz w:val="21"/>
                <w:szCs w:val="21"/>
              </w:rPr>
              <w:t>tribuirà al</w:t>
            </w:r>
            <w:r w:rsidR="00436F00">
              <w:rPr>
                <w:rFonts w:ascii="Calibri" w:hAnsi="Calibri" w:cs="TTE27A4AB8t00"/>
                <w:sz w:val="21"/>
                <w:szCs w:val="21"/>
              </w:rPr>
              <w:t>la risoluzione  delle difficoltà</w:t>
            </w:r>
            <w:r w:rsidR="001D1F5E">
              <w:rPr>
                <w:rFonts w:ascii="Calibri" w:hAnsi="Calibri" w:cs="TTE27A4AB8t00"/>
                <w:sz w:val="21"/>
                <w:szCs w:val="21"/>
              </w:rPr>
              <w:t xml:space="preserve"> operative attuali.</w:t>
            </w:r>
            <w:r w:rsidR="00436F00">
              <w:rPr>
                <w:rFonts w:ascii="Calibri" w:hAnsi="Calibri" w:cs="TTE27A4AB8t00"/>
                <w:sz w:val="21"/>
                <w:szCs w:val="21"/>
              </w:rPr>
              <w:t xml:space="preserve"> Le aspettative sono</w:t>
            </w:r>
            <w:r>
              <w:rPr>
                <w:rFonts w:ascii="Calibri" w:hAnsi="Calibri" w:cs="TTE27A4AB8t00"/>
                <w:sz w:val="21"/>
                <w:szCs w:val="21"/>
              </w:rPr>
              <w:t xml:space="preserve"> una maggiore focalizzazione e conoscenza delle criticità incontrate nel corso dell’espletamento delle  procedure.</w:t>
            </w:r>
          </w:p>
        </w:tc>
      </w:tr>
    </w:tbl>
    <w:p w:rsidR="00A240CF" w:rsidRDefault="00A240CF" w:rsidP="00BD459D">
      <w:pPr>
        <w:jc w:val="center"/>
        <w:rPr>
          <w:rFonts w:ascii="Calibri" w:hAnsi="Calibri"/>
          <w:b/>
          <w:u w:val="single"/>
        </w:rPr>
      </w:pPr>
    </w:p>
    <w:p w:rsidR="00A240CF" w:rsidRDefault="00A240C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7F432B" w:rsidRDefault="003B47AE" w:rsidP="00BD459D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Date delle sessioni:</w:t>
      </w:r>
    </w:p>
    <w:p w:rsidR="001D2C62" w:rsidRDefault="001D2C62" w:rsidP="001D2C62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12/13 Marzo 2019  aula 277 Balbo 16 </w:t>
      </w:r>
    </w:p>
    <w:p w:rsidR="007F432B" w:rsidRDefault="007F432B" w:rsidP="00BD459D">
      <w:pPr>
        <w:jc w:val="center"/>
        <w:rPr>
          <w:rFonts w:ascii="Calibri" w:hAnsi="Calibri"/>
          <w:b/>
          <w:u w:val="single"/>
        </w:rPr>
      </w:pPr>
    </w:p>
    <w:p w:rsidR="007F432B" w:rsidRDefault="007F432B" w:rsidP="00BD459D">
      <w:pPr>
        <w:jc w:val="center"/>
        <w:rPr>
          <w:rFonts w:ascii="Calibri" w:hAnsi="Calibri"/>
          <w:b/>
          <w:u w:val="single"/>
        </w:rPr>
      </w:pPr>
    </w:p>
    <w:p w:rsidR="003B47AE" w:rsidRDefault="003B47AE" w:rsidP="00BD459D">
      <w:pPr>
        <w:jc w:val="center"/>
        <w:rPr>
          <w:rFonts w:ascii="Calibri" w:hAnsi="Calibri"/>
          <w:b/>
          <w:u w:val="single"/>
        </w:rPr>
      </w:pPr>
    </w:p>
    <w:p w:rsidR="0018668D" w:rsidRPr="0018668D" w:rsidRDefault="0018668D" w:rsidP="00BD459D">
      <w:pPr>
        <w:jc w:val="center"/>
        <w:rPr>
          <w:rFonts w:ascii="Calibri" w:hAnsi="Calibri"/>
          <w:b/>
          <w:u w:val="single"/>
        </w:rPr>
      </w:pPr>
      <w:r w:rsidRPr="0018668D">
        <w:rPr>
          <w:rFonts w:ascii="Calibri" w:hAnsi="Calibri"/>
          <w:b/>
          <w:u w:val="single"/>
        </w:rPr>
        <w:t>Programma 1°</w:t>
      </w:r>
      <w:r w:rsidR="00D25AC0">
        <w:rPr>
          <w:rFonts w:ascii="Calibri" w:hAnsi="Calibri"/>
          <w:b/>
          <w:u w:val="single"/>
        </w:rPr>
        <w:t xml:space="preserve"> giornata dalle 9,15</w:t>
      </w:r>
      <w:bookmarkStart w:id="0" w:name="_GoBack"/>
      <w:bookmarkEnd w:id="0"/>
      <w:r w:rsidRPr="0018668D">
        <w:rPr>
          <w:rFonts w:ascii="Calibri" w:hAnsi="Calibri"/>
          <w:b/>
          <w:u w:val="single"/>
        </w:rPr>
        <w:t xml:space="preserve"> alle 13,30</w:t>
      </w:r>
    </w:p>
    <w:p w:rsidR="0018668D" w:rsidRPr="0018668D" w:rsidRDefault="0018668D" w:rsidP="00BD459D">
      <w:pPr>
        <w:jc w:val="center"/>
        <w:rPr>
          <w:rFonts w:ascii="Calibri" w:hAnsi="Calibri"/>
          <w:b/>
          <w:u w:val="single"/>
        </w:rPr>
      </w:pPr>
    </w:p>
    <w:p w:rsidR="0018668D" w:rsidRPr="00A46C59" w:rsidRDefault="0018668D" w:rsidP="0018668D">
      <w:pPr>
        <w:numPr>
          <w:ilvl w:val="0"/>
          <w:numId w:val="37"/>
        </w:numPr>
        <w:jc w:val="both"/>
        <w:rPr>
          <w:rFonts w:eastAsia="Calibri"/>
        </w:rPr>
      </w:pPr>
      <w:r w:rsidRPr="00A46C59">
        <w:rPr>
          <w:rFonts w:eastAsia="Calibri"/>
        </w:rPr>
        <w:t xml:space="preserve">La figura del responsabile del procedimento </w:t>
      </w:r>
      <w:r>
        <w:rPr>
          <w:rFonts w:eastAsia="Calibri"/>
        </w:rPr>
        <w:t xml:space="preserve">negli appalti ad </w:t>
      </w:r>
      <w:r w:rsidRPr="00A46C59">
        <w:rPr>
          <w:rFonts w:eastAsia="Calibri"/>
        </w:rPr>
        <w:t>evidenza pubblica</w:t>
      </w:r>
    </w:p>
    <w:p w:rsidR="0018668D" w:rsidRPr="00A46C59" w:rsidRDefault="0018668D" w:rsidP="0018668D">
      <w:pPr>
        <w:numPr>
          <w:ilvl w:val="0"/>
          <w:numId w:val="37"/>
        </w:numPr>
        <w:jc w:val="both"/>
        <w:rPr>
          <w:rFonts w:eastAsia="Calibri"/>
        </w:rPr>
      </w:pPr>
      <w:r w:rsidRPr="00A46C59">
        <w:rPr>
          <w:rFonts w:eastAsia="Calibri"/>
        </w:rPr>
        <w:t>La nuova disciplina del RUP nel Codice dei contratti (</w:t>
      </w:r>
      <w:proofErr w:type="spellStart"/>
      <w:r w:rsidRPr="00A46C59">
        <w:rPr>
          <w:rFonts w:eastAsia="Calibri"/>
        </w:rPr>
        <w:t>D.Lgs</w:t>
      </w:r>
      <w:proofErr w:type="spellEnd"/>
      <w:r w:rsidRPr="00A46C59">
        <w:rPr>
          <w:rFonts w:eastAsia="Calibri"/>
        </w:rPr>
        <w:t xml:space="preserve"> 50/2016</w:t>
      </w:r>
      <w:r w:rsidR="00FD7D07">
        <w:rPr>
          <w:rFonts w:eastAsia="Calibri"/>
        </w:rPr>
        <w:t xml:space="preserve"> e </w:t>
      </w:r>
      <w:proofErr w:type="spellStart"/>
      <w:r w:rsidR="00FD7D07">
        <w:rPr>
          <w:rFonts w:eastAsia="Calibri"/>
        </w:rPr>
        <w:t>s.m.i.</w:t>
      </w:r>
      <w:proofErr w:type="spellEnd"/>
      <w:r w:rsidRPr="00A46C59">
        <w:rPr>
          <w:rFonts w:eastAsia="Calibri"/>
        </w:rPr>
        <w:t>)</w:t>
      </w:r>
      <w:r>
        <w:rPr>
          <w:rFonts w:eastAsia="Calibri"/>
        </w:rPr>
        <w:t xml:space="preserve"> e nell</w:t>
      </w:r>
      <w:r w:rsidRPr="00A46C59">
        <w:rPr>
          <w:rFonts w:eastAsia="Calibri"/>
        </w:rPr>
        <w:t>e linee guida ANAC</w:t>
      </w:r>
    </w:p>
    <w:p w:rsidR="0018668D" w:rsidRDefault="0018668D" w:rsidP="0018668D">
      <w:pPr>
        <w:numPr>
          <w:ilvl w:val="0"/>
          <w:numId w:val="37"/>
        </w:numPr>
        <w:jc w:val="both"/>
        <w:rPr>
          <w:rFonts w:eastAsia="Calibri"/>
        </w:rPr>
      </w:pPr>
      <w:r w:rsidRPr="00A46C59">
        <w:rPr>
          <w:rFonts w:eastAsia="Calibri"/>
        </w:rPr>
        <w:t>La nomina del RUP: requisiti richiesti di professionalità ed esperienza, le modalità</w:t>
      </w:r>
      <w:r>
        <w:rPr>
          <w:rFonts w:eastAsia="Calibri"/>
        </w:rPr>
        <w:t xml:space="preserve"> di nomina</w:t>
      </w:r>
      <w:r w:rsidRPr="00A46C59">
        <w:rPr>
          <w:rFonts w:eastAsia="Calibri"/>
        </w:rPr>
        <w:t>, il regime di incompatibilità</w:t>
      </w:r>
    </w:p>
    <w:p w:rsidR="0018668D" w:rsidRPr="00915212" w:rsidRDefault="0018668D" w:rsidP="0018668D">
      <w:pPr>
        <w:numPr>
          <w:ilvl w:val="0"/>
          <w:numId w:val="37"/>
        </w:numPr>
        <w:jc w:val="both"/>
        <w:rPr>
          <w:rFonts w:eastAsia="Calibri"/>
        </w:rPr>
      </w:pPr>
      <w:r w:rsidRPr="00915212">
        <w:rPr>
          <w:rFonts w:eastAsia="Calibri"/>
        </w:rPr>
        <w:t xml:space="preserve">Il ruolo del RUP </w:t>
      </w:r>
      <w:r w:rsidR="00436F00" w:rsidRPr="00915212">
        <w:rPr>
          <w:rFonts w:eastAsia="Calibri"/>
        </w:rPr>
        <w:t>nelle</w:t>
      </w:r>
      <w:r w:rsidRPr="00915212">
        <w:rPr>
          <w:rFonts w:eastAsia="Calibri"/>
        </w:rPr>
        <w:t xml:space="preserve"> procedure ordinarie di acquisto (procedura aperta, ristretta, negoziata)</w:t>
      </w:r>
    </w:p>
    <w:p w:rsidR="0018668D" w:rsidRPr="00915212" w:rsidRDefault="0018668D" w:rsidP="0018668D">
      <w:pPr>
        <w:numPr>
          <w:ilvl w:val="0"/>
          <w:numId w:val="37"/>
        </w:numPr>
        <w:jc w:val="both"/>
        <w:rPr>
          <w:rFonts w:eastAsia="Calibri"/>
        </w:rPr>
      </w:pPr>
      <w:r w:rsidRPr="00915212">
        <w:rPr>
          <w:rFonts w:eastAsia="Calibri"/>
        </w:rPr>
        <w:t xml:space="preserve">Il ruolo del RUP nei sistemi di acquisto tramite MEPA (procedura ODA, procedura RDO e trattativa diretta) </w:t>
      </w:r>
    </w:p>
    <w:p w:rsidR="0018668D" w:rsidRPr="00915212" w:rsidRDefault="0018668D" w:rsidP="0018668D">
      <w:pPr>
        <w:numPr>
          <w:ilvl w:val="0"/>
          <w:numId w:val="37"/>
        </w:numPr>
        <w:jc w:val="both"/>
        <w:rPr>
          <w:rFonts w:eastAsia="Calibri"/>
        </w:rPr>
      </w:pPr>
      <w:r w:rsidRPr="00915212">
        <w:rPr>
          <w:rFonts w:eastAsia="Calibri"/>
        </w:rPr>
        <w:t xml:space="preserve">Adempimenti del RUP propedeutici e connessi allo svolgimento delle gare di appalto: </w:t>
      </w:r>
      <w:r w:rsidRPr="00915212">
        <w:t>raccolta, verifica e trasmissione di dati all’ANAC (</w:t>
      </w:r>
      <w:r w:rsidR="00436F00" w:rsidRPr="00915212">
        <w:t xml:space="preserve">acquisizione del </w:t>
      </w:r>
      <w:r w:rsidRPr="00915212">
        <w:t xml:space="preserve">CIG, </w:t>
      </w:r>
      <w:proofErr w:type="spellStart"/>
      <w:r w:rsidRPr="00915212">
        <w:t>AVCPass</w:t>
      </w:r>
      <w:proofErr w:type="spellEnd"/>
      <w:r w:rsidRPr="00915212">
        <w:t xml:space="preserve">, </w:t>
      </w:r>
      <w:r w:rsidR="00436F00" w:rsidRPr="00915212">
        <w:t xml:space="preserve">ulteriori comunicazioni tramite la piattaforma </w:t>
      </w:r>
      <w:r w:rsidRPr="00915212">
        <w:t>SIMOG)</w:t>
      </w:r>
    </w:p>
    <w:p w:rsidR="0018668D" w:rsidRPr="00915212" w:rsidRDefault="0018668D" w:rsidP="0018668D">
      <w:pPr>
        <w:numPr>
          <w:ilvl w:val="0"/>
          <w:numId w:val="37"/>
        </w:numPr>
        <w:jc w:val="both"/>
        <w:rPr>
          <w:rFonts w:eastAsia="Calibri"/>
        </w:rPr>
      </w:pPr>
      <w:r w:rsidRPr="00915212">
        <w:rPr>
          <w:rFonts w:eastAsia="Calibri"/>
        </w:rPr>
        <w:t>Esercitazioni tramite simulazioni di adempimenti operativi</w:t>
      </w:r>
    </w:p>
    <w:p w:rsidR="0018668D" w:rsidRPr="00915212" w:rsidRDefault="0018668D" w:rsidP="0018668D">
      <w:pPr>
        <w:jc w:val="both"/>
        <w:rPr>
          <w:rFonts w:eastAsia="Calibri"/>
        </w:rPr>
      </w:pPr>
    </w:p>
    <w:p w:rsidR="0018668D" w:rsidRPr="0018668D" w:rsidRDefault="0018668D" w:rsidP="0018668D">
      <w:pPr>
        <w:jc w:val="both"/>
        <w:rPr>
          <w:rFonts w:eastAsia="Calibri"/>
          <w:b/>
          <w:u w:val="single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2C0207">
        <w:rPr>
          <w:rFonts w:eastAsia="Calibri"/>
          <w:b/>
          <w:u w:val="single"/>
        </w:rPr>
        <w:t xml:space="preserve">Programma 2° giornata </w:t>
      </w:r>
    </w:p>
    <w:p w:rsidR="0018668D" w:rsidRDefault="00D733E2" w:rsidP="00D733E2">
      <w:pPr>
        <w:rPr>
          <w:rFonts w:ascii="Calibri" w:hAnsi="Calibri"/>
        </w:rPr>
      </w:pPr>
      <w:r>
        <w:rPr>
          <w:rFonts w:ascii="Calibri" w:hAnsi="Calibri"/>
        </w:rPr>
        <w:t>Compiti del RUP</w:t>
      </w:r>
    </w:p>
    <w:p w:rsidR="0018668D" w:rsidRPr="007779DE" w:rsidRDefault="0018668D" w:rsidP="0018668D">
      <w:pPr>
        <w:pStyle w:val="Paragrafoelenco2"/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it-IT" w:eastAsia="it-IT"/>
        </w:rPr>
      </w:pPr>
      <w:r w:rsidRPr="007779DE">
        <w:rPr>
          <w:rFonts w:ascii="Times New Roman" w:eastAsia="Calibri" w:hAnsi="Times New Roman"/>
          <w:sz w:val="24"/>
          <w:szCs w:val="24"/>
          <w:lang w:val="it-IT" w:eastAsia="it-IT"/>
        </w:rPr>
        <w:t>I compiti di programmazione e predisposizione del bando</w:t>
      </w:r>
    </w:p>
    <w:p w:rsidR="0018668D" w:rsidRDefault="0018668D" w:rsidP="0018668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La programmazione triennale di appalti di lavori e </w:t>
      </w:r>
      <w:r w:rsidRPr="00DA6AF7">
        <w:rPr>
          <w:rFonts w:eastAsia="Calibri"/>
        </w:rPr>
        <w:t xml:space="preserve">la programmazione </w:t>
      </w:r>
      <w:r>
        <w:rPr>
          <w:rFonts w:eastAsia="Calibri"/>
        </w:rPr>
        <w:t>biennale</w:t>
      </w:r>
      <w:r w:rsidRPr="00DA6AF7">
        <w:rPr>
          <w:rFonts w:eastAsia="Calibri"/>
        </w:rPr>
        <w:t xml:space="preserve"> </w:t>
      </w:r>
      <w:r>
        <w:rPr>
          <w:rFonts w:eastAsia="Calibri"/>
        </w:rPr>
        <w:t>di appalti di beni e servizi;</w:t>
      </w:r>
      <w:r w:rsidRPr="00DA6AF7">
        <w:rPr>
          <w:rFonts w:eastAsia="Calibri"/>
        </w:rPr>
        <w:t xml:space="preserve"> la manifesta</w:t>
      </w:r>
      <w:r>
        <w:rPr>
          <w:rFonts w:eastAsia="Calibri"/>
        </w:rPr>
        <w:t>zione dell’esigenza di acquisto;</w:t>
      </w:r>
      <w:r w:rsidRPr="00DA6AF7">
        <w:rPr>
          <w:rFonts w:eastAsia="Calibri"/>
        </w:rPr>
        <w:t xml:space="preserve"> la</w:t>
      </w:r>
      <w:r>
        <w:rPr>
          <w:rFonts w:eastAsia="Calibri"/>
        </w:rPr>
        <w:t xml:space="preserve"> scelta della procedura di gara;</w:t>
      </w:r>
      <w:r w:rsidRPr="00DA6AF7">
        <w:rPr>
          <w:rFonts w:eastAsia="Calibri"/>
        </w:rPr>
        <w:t xml:space="preserve"> la predisposizione del capitolato tecnico (elementi essenziali, definizione delle specifiche condizioni contrattuali, elaborazione documentale, ecc.) </w:t>
      </w:r>
    </w:p>
    <w:p w:rsidR="0018668D" w:rsidRPr="00915212" w:rsidRDefault="0018668D" w:rsidP="0018668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I r</w:t>
      </w:r>
      <w:r w:rsidRPr="007779DE">
        <w:rPr>
          <w:rFonts w:eastAsia="Calibri"/>
        </w:rPr>
        <w:t xml:space="preserve">apporti con la commissione di gara e il sub-procedimento d'accertamento dell'anomalia </w:t>
      </w:r>
      <w:r w:rsidRPr="00915212">
        <w:rPr>
          <w:rFonts w:eastAsia="Calibri"/>
        </w:rPr>
        <w:t>dell’offerta</w:t>
      </w:r>
    </w:p>
    <w:p w:rsidR="0018668D" w:rsidRPr="00915212" w:rsidRDefault="0018668D" w:rsidP="0018668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</w:rPr>
      </w:pPr>
      <w:r w:rsidRPr="00915212">
        <w:t>I compiti del RUP negli acquisti tramite MEPA: rapporti con i punti istruttori (esplorativi ed operativi) e con il punto ordinante</w:t>
      </w:r>
    </w:p>
    <w:p w:rsidR="0018668D" w:rsidRPr="00915212" w:rsidRDefault="0018668D" w:rsidP="0018668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</w:rPr>
      </w:pPr>
      <w:r w:rsidRPr="00915212">
        <w:rPr>
          <w:rFonts w:eastAsia="Calibri"/>
        </w:rPr>
        <w:t>L’esecuzione contrattuale (avvio, esecuzione, verifica di conformità)</w:t>
      </w:r>
    </w:p>
    <w:p w:rsidR="00420DE4" w:rsidRPr="00915212" w:rsidRDefault="0018668D" w:rsidP="00C84732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</w:rPr>
      </w:pPr>
      <w:r w:rsidRPr="00915212">
        <w:rPr>
          <w:rFonts w:eastAsia="Calibri"/>
        </w:rPr>
        <w:t xml:space="preserve">La nomina </w:t>
      </w:r>
      <w:r w:rsidR="00420DE4" w:rsidRPr="00915212">
        <w:rPr>
          <w:rFonts w:eastAsia="Calibri"/>
        </w:rPr>
        <w:t xml:space="preserve">e funzioni </w:t>
      </w:r>
      <w:r w:rsidRPr="00915212">
        <w:rPr>
          <w:rFonts w:eastAsia="Calibri"/>
        </w:rPr>
        <w:t>del Direttore dell'esecuzione e rapporti con il RUP (penali, contabilità</w:t>
      </w:r>
      <w:r w:rsidR="00436F00" w:rsidRPr="00915212">
        <w:rPr>
          <w:rFonts w:eastAsia="Calibri"/>
        </w:rPr>
        <w:t>,</w:t>
      </w:r>
      <w:r w:rsidRPr="00915212">
        <w:rPr>
          <w:rFonts w:eastAsia="Calibri"/>
        </w:rPr>
        <w:t xml:space="preserve"> pagamenti, varianti  e  quinto</w:t>
      </w:r>
      <w:r w:rsidRPr="00915212">
        <w:t xml:space="preserve"> d'obbligo)</w:t>
      </w:r>
      <w:r w:rsidR="0085327D" w:rsidRPr="00915212">
        <w:t xml:space="preserve">. </w:t>
      </w:r>
    </w:p>
    <w:p w:rsidR="0018668D" w:rsidRPr="00915212" w:rsidRDefault="00436F00" w:rsidP="00C84732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</w:rPr>
      </w:pPr>
      <w:r w:rsidRPr="00915212">
        <w:t>Adempimenti</w:t>
      </w:r>
      <w:r w:rsidR="0018668D" w:rsidRPr="00915212">
        <w:t xml:space="preserve"> di pubblicità e trasparenza riferiti ad ogni singola fase del procedimento di acquisto</w:t>
      </w:r>
    </w:p>
    <w:p w:rsidR="00420DE4" w:rsidRPr="00915212" w:rsidRDefault="00420DE4" w:rsidP="00420DE4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</w:rPr>
      </w:pPr>
      <w:r w:rsidRPr="00915212">
        <w:rPr>
          <w:rFonts w:eastAsia="Calibri"/>
        </w:rPr>
        <w:t>Cenni sulla normativa anti corruzione (legge n. 190/2012)</w:t>
      </w:r>
    </w:p>
    <w:p w:rsidR="0018668D" w:rsidRPr="00915212" w:rsidRDefault="0018668D" w:rsidP="0018668D">
      <w:pPr>
        <w:numPr>
          <w:ilvl w:val="0"/>
          <w:numId w:val="37"/>
        </w:numPr>
        <w:jc w:val="both"/>
        <w:rPr>
          <w:rFonts w:eastAsia="Calibri"/>
        </w:rPr>
      </w:pPr>
      <w:r w:rsidRPr="00915212">
        <w:t>E</w:t>
      </w:r>
      <w:r w:rsidRPr="00915212">
        <w:rPr>
          <w:rFonts w:eastAsia="Calibri"/>
        </w:rPr>
        <w:t>sercitazioni tramite simulazioni di casi pratici</w:t>
      </w:r>
    </w:p>
    <w:p w:rsidR="00C10167" w:rsidRDefault="00C10167" w:rsidP="00C10167">
      <w:pPr>
        <w:jc w:val="both"/>
        <w:rPr>
          <w:rFonts w:eastAsia="Calibri"/>
        </w:rPr>
      </w:pPr>
    </w:p>
    <w:p w:rsidR="0018668D" w:rsidRPr="000A099D" w:rsidRDefault="0018668D" w:rsidP="0018668D">
      <w:pPr>
        <w:autoSpaceDE w:val="0"/>
        <w:autoSpaceDN w:val="0"/>
        <w:adjustRightInd w:val="0"/>
        <w:ind w:left="284"/>
        <w:jc w:val="both"/>
        <w:rPr>
          <w:rFonts w:eastAsia="Calibri"/>
          <w:b/>
          <w:sz w:val="28"/>
          <w:szCs w:val="28"/>
        </w:rPr>
      </w:pPr>
    </w:p>
    <w:p w:rsidR="004F10C5" w:rsidRDefault="003C669C" w:rsidP="0018668D">
      <w:pPr>
        <w:jc w:val="center"/>
        <w:rPr>
          <w:rFonts w:ascii="Calibri" w:hAnsi="Calibri"/>
          <w:b/>
          <w:sz w:val="22"/>
          <w:szCs w:val="22"/>
        </w:rPr>
      </w:pPr>
      <w:r w:rsidRPr="000E62E6">
        <w:rPr>
          <w:rFonts w:ascii="Calibri" w:hAnsi="Calibri"/>
        </w:rPr>
        <w:br w:type="page"/>
      </w:r>
    </w:p>
    <w:sectPr w:rsidR="004F10C5" w:rsidSect="009337FA">
      <w:headerReference w:type="first" r:id="rId9"/>
      <w:pgSz w:w="11906" w:h="16838" w:code="9"/>
      <w:pgMar w:top="1418" w:right="1134" w:bottom="1134" w:left="1134" w:header="709" w:footer="709" w:gutter="0"/>
      <w:pgBorders w:display="notFirstPage" w:offsetFrom="page">
        <w:top w:val="single" w:sz="2" w:space="24" w:color="800000"/>
        <w:left w:val="single" w:sz="2" w:space="24" w:color="800000"/>
        <w:bottom w:val="single" w:sz="2" w:space="24" w:color="800000"/>
        <w:right w:val="single" w:sz="2" w:space="24" w:color="8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78" w:rsidRDefault="00020278" w:rsidP="00D10BD4">
      <w:pPr>
        <w:pStyle w:val="elencoabstract"/>
      </w:pPr>
      <w:r>
        <w:separator/>
      </w:r>
    </w:p>
  </w:endnote>
  <w:endnote w:type="continuationSeparator" w:id="0">
    <w:p w:rsidR="00020278" w:rsidRDefault="00020278" w:rsidP="00D10BD4">
      <w:pPr>
        <w:pStyle w:val="elencoabstrac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fixed"/>
    <w:sig w:usb0="E60002FF" w:usb1="500079FB" w:usb2="00000020" w:usb3="00000000" w:csb0="000000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Bitstream Vera Sans Mono">
    <w:charset w:val="00"/>
    <w:family w:val="modern"/>
    <w:pitch w:val="fixed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25464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A4A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78" w:rsidRDefault="00020278" w:rsidP="00D10BD4">
      <w:pPr>
        <w:pStyle w:val="elencoabstract"/>
      </w:pPr>
      <w:r>
        <w:separator/>
      </w:r>
    </w:p>
  </w:footnote>
  <w:footnote w:type="continuationSeparator" w:id="0">
    <w:p w:rsidR="00020278" w:rsidRDefault="00020278" w:rsidP="00D10BD4">
      <w:pPr>
        <w:pStyle w:val="elencoabstrac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D4" w:rsidRPr="002A238F" w:rsidRDefault="00903BD4" w:rsidP="0052138E">
    <w:pPr>
      <w:pStyle w:val="Intestazione"/>
      <w:tabs>
        <w:tab w:val="clear" w:pos="4819"/>
        <w:tab w:val="clear" w:pos="9638"/>
        <w:tab w:val="left" w:pos="360"/>
      </w:tabs>
      <w:jc w:val="right"/>
      <w:rPr>
        <w:rFonts w:ascii="Calibri" w:hAnsi="Calibri"/>
        <w:b/>
        <w:color w:val="808080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object w:dxaOrig="6805" w:dyaOrig="4536" w14:anchorId="455D5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15pt;height:38.15pt" o:ole="">
          <v:imagedata r:id="rId1" o:title=""/>
        </v:shape>
        <o:OLEObject Type="Embed" ProgID="MSPhotoEd.3" ShapeID="_x0000_i1025" DrawAspect="Content" ObjectID="_1612157867" r:id="rId2"/>
      </w:object>
    </w:r>
    <w:r>
      <w:tab/>
      <w:t xml:space="preserve">      </w:t>
    </w:r>
  </w:p>
  <w:p w:rsidR="00903BD4" w:rsidRDefault="00903BD4" w:rsidP="002A238F">
    <w:pPr>
      <w:pStyle w:val="Intestazione"/>
      <w:tabs>
        <w:tab w:val="clear" w:pos="4819"/>
        <w:tab w:val="clear" w:pos="9638"/>
        <w:tab w:val="left" w:pos="360"/>
      </w:tabs>
      <w:jc w:val="both"/>
      <w:rPr>
        <w:rFonts w:ascii="Calibri" w:hAnsi="Calibri"/>
        <w:b/>
        <w:color w:val="808080"/>
        <w:sz w:val="20"/>
        <w:szCs w:val="20"/>
      </w:rPr>
    </w:pPr>
    <w:r>
      <w:rPr>
        <w:rFonts w:ascii="Calibri" w:hAnsi="Calibri"/>
        <w:b/>
        <w:color w:val="808080"/>
        <w:sz w:val="20"/>
        <w:szCs w:val="20"/>
      </w:rPr>
      <w:tab/>
    </w:r>
    <w:r>
      <w:rPr>
        <w:rFonts w:ascii="Calibri" w:hAnsi="Calibri"/>
        <w:b/>
        <w:color w:val="808080"/>
        <w:sz w:val="20"/>
        <w:szCs w:val="20"/>
      </w:rPr>
      <w:tab/>
    </w:r>
    <w:r>
      <w:rPr>
        <w:rFonts w:ascii="Calibri" w:hAnsi="Calibri"/>
        <w:b/>
        <w:color w:val="808080"/>
        <w:sz w:val="20"/>
        <w:szCs w:val="20"/>
      </w:rPr>
      <w:tab/>
    </w:r>
    <w:r>
      <w:rPr>
        <w:rFonts w:ascii="Calibri" w:hAnsi="Calibri"/>
        <w:b/>
        <w:color w:val="808080"/>
        <w:sz w:val="20"/>
        <w:szCs w:val="20"/>
      </w:rPr>
      <w:tab/>
    </w:r>
    <w:r>
      <w:rPr>
        <w:rFonts w:ascii="Calibri" w:hAnsi="Calibri"/>
        <w:b/>
        <w:color w:val="808080"/>
        <w:sz w:val="20"/>
        <w:szCs w:val="20"/>
      </w:rPr>
      <w:tab/>
    </w:r>
    <w:r>
      <w:rPr>
        <w:rFonts w:ascii="Calibri" w:hAnsi="Calibri"/>
        <w:b/>
        <w:color w:val="808080"/>
        <w:sz w:val="20"/>
        <w:szCs w:val="20"/>
      </w:rPr>
      <w:tab/>
    </w:r>
    <w:r>
      <w:rPr>
        <w:rFonts w:ascii="Calibri" w:hAnsi="Calibri"/>
        <w:b/>
        <w:color w:val="808080"/>
        <w:sz w:val="20"/>
        <w:szCs w:val="20"/>
      </w:rPr>
      <w:tab/>
    </w:r>
    <w:r>
      <w:rPr>
        <w:rFonts w:ascii="Calibri" w:hAnsi="Calibri"/>
        <w:b/>
        <w:color w:val="808080"/>
        <w:sz w:val="20"/>
        <w:szCs w:val="20"/>
      </w:rPr>
      <w:tab/>
    </w:r>
    <w:r>
      <w:rPr>
        <w:rFonts w:ascii="Calibri" w:hAnsi="Calibri"/>
        <w:b/>
        <w:color w:val="808080"/>
        <w:sz w:val="20"/>
        <w:szCs w:val="20"/>
      </w:rPr>
      <w:tab/>
    </w:r>
    <w:r>
      <w:rPr>
        <w:rFonts w:ascii="Calibri" w:hAnsi="Calibri"/>
        <w:b/>
        <w:color w:val="808080"/>
        <w:sz w:val="20"/>
        <w:szCs w:val="20"/>
      </w:rPr>
      <w:tab/>
    </w:r>
    <w:r>
      <w:rPr>
        <w:rFonts w:ascii="Calibri" w:hAnsi="Calibri"/>
        <w:b/>
        <w:color w:val="808080"/>
        <w:sz w:val="20"/>
        <w:szCs w:val="20"/>
      </w:rPr>
      <w:tab/>
    </w:r>
    <w:r>
      <w:rPr>
        <w:rFonts w:ascii="Calibri" w:hAnsi="Calibri"/>
        <w:b/>
        <w:color w:val="808080"/>
        <w:sz w:val="20"/>
        <w:szCs w:val="20"/>
      </w:rPr>
      <w:tab/>
    </w:r>
  </w:p>
  <w:p w:rsidR="00903BD4" w:rsidRPr="0024751E" w:rsidRDefault="00903BD4" w:rsidP="002A238F">
    <w:pPr>
      <w:pStyle w:val="Intestazione"/>
      <w:tabs>
        <w:tab w:val="clear" w:pos="4819"/>
        <w:tab w:val="clear" w:pos="9638"/>
        <w:tab w:val="left" w:pos="360"/>
      </w:tabs>
      <w:rPr>
        <w:rFonts w:ascii="Calibri" w:hAnsi="Calibri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21"/>
      </v:shape>
    </w:pict>
  </w:numPicBullet>
  <w:abstractNum w:abstractNumId="0">
    <w:nsid w:val="09A4037D"/>
    <w:multiLevelType w:val="hybridMultilevel"/>
    <w:tmpl w:val="FCA021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665E"/>
    <w:multiLevelType w:val="hybridMultilevel"/>
    <w:tmpl w:val="F9CC8C1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17EB6"/>
    <w:multiLevelType w:val="hybridMultilevel"/>
    <w:tmpl w:val="E0F25C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536B6"/>
    <w:multiLevelType w:val="hybridMultilevel"/>
    <w:tmpl w:val="654C81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94FEE"/>
    <w:multiLevelType w:val="multilevel"/>
    <w:tmpl w:val="2E2CA80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232ED5"/>
    <w:multiLevelType w:val="hybridMultilevel"/>
    <w:tmpl w:val="A02681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A57971"/>
    <w:multiLevelType w:val="hybridMultilevel"/>
    <w:tmpl w:val="786C567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F6A92"/>
    <w:multiLevelType w:val="hybridMultilevel"/>
    <w:tmpl w:val="79868996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346EB9"/>
    <w:multiLevelType w:val="hybridMultilevel"/>
    <w:tmpl w:val="EDBCF1CA"/>
    <w:lvl w:ilvl="0" w:tplc="0A3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D50AF"/>
    <w:multiLevelType w:val="hybridMultilevel"/>
    <w:tmpl w:val="040481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6E68"/>
    <w:multiLevelType w:val="hybridMultilevel"/>
    <w:tmpl w:val="9942E9B2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E3215F"/>
    <w:multiLevelType w:val="hybridMultilevel"/>
    <w:tmpl w:val="074E94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27971"/>
    <w:multiLevelType w:val="multilevel"/>
    <w:tmpl w:val="9126D82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F5F85"/>
    <w:multiLevelType w:val="hybridMultilevel"/>
    <w:tmpl w:val="9E50D1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27B7D"/>
    <w:multiLevelType w:val="hybridMultilevel"/>
    <w:tmpl w:val="96AA849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3F4173"/>
    <w:multiLevelType w:val="hybridMultilevel"/>
    <w:tmpl w:val="1D0A54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D076A"/>
    <w:multiLevelType w:val="hybridMultilevel"/>
    <w:tmpl w:val="591ACD7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634E07"/>
    <w:multiLevelType w:val="hybridMultilevel"/>
    <w:tmpl w:val="4FA618E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CA5C78"/>
    <w:multiLevelType w:val="hybridMultilevel"/>
    <w:tmpl w:val="85FECD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63F78"/>
    <w:multiLevelType w:val="hybridMultilevel"/>
    <w:tmpl w:val="61F8B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302C8"/>
    <w:multiLevelType w:val="hybridMultilevel"/>
    <w:tmpl w:val="B35A1F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A434F6"/>
    <w:multiLevelType w:val="hybridMultilevel"/>
    <w:tmpl w:val="1740515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9A0A27"/>
    <w:multiLevelType w:val="hybridMultilevel"/>
    <w:tmpl w:val="54DC04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E7CE8"/>
    <w:multiLevelType w:val="hybridMultilevel"/>
    <w:tmpl w:val="29DC615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AA14EB"/>
    <w:multiLevelType w:val="hybridMultilevel"/>
    <w:tmpl w:val="770201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41236"/>
    <w:multiLevelType w:val="hybridMultilevel"/>
    <w:tmpl w:val="9CD298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078F7"/>
    <w:multiLevelType w:val="multilevel"/>
    <w:tmpl w:val="093EE7C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E103A9"/>
    <w:multiLevelType w:val="hybridMultilevel"/>
    <w:tmpl w:val="2F7AEC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E2CE9"/>
    <w:multiLevelType w:val="hybridMultilevel"/>
    <w:tmpl w:val="BB7C23F6"/>
    <w:lvl w:ilvl="0" w:tplc="4A3E99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D29BA"/>
    <w:multiLevelType w:val="hybridMultilevel"/>
    <w:tmpl w:val="EAFA08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423A7"/>
    <w:multiLevelType w:val="hybridMultilevel"/>
    <w:tmpl w:val="0B5890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F2F61"/>
    <w:multiLevelType w:val="hybridMultilevel"/>
    <w:tmpl w:val="AFCE27F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A8472C"/>
    <w:multiLevelType w:val="singleLevel"/>
    <w:tmpl w:val="F280DD2C"/>
    <w:lvl w:ilvl="0">
      <w:start w:val="1"/>
      <w:numFmt w:val="bullet"/>
      <w:pStyle w:val="elencoabstrac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"/>
  </w:num>
  <w:num w:numId="4">
    <w:abstractNumId w:val="10"/>
  </w:num>
  <w:num w:numId="5">
    <w:abstractNumId w:val="31"/>
  </w:num>
  <w:num w:numId="6">
    <w:abstractNumId w:val="16"/>
  </w:num>
  <w:num w:numId="7">
    <w:abstractNumId w:val="20"/>
  </w:num>
  <w:num w:numId="8">
    <w:abstractNumId w:val="21"/>
  </w:num>
  <w:num w:numId="9">
    <w:abstractNumId w:val="6"/>
  </w:num>
  <w:num w:numId="10">
    <w:abstractNumId w:val="23"/>
  </w:num>
  <w:num w:numId="11">
    <w:abstractNumId w:val="14"/>
  </w:num>
  <w:num w:numId="12">
    <w:abstractNumId w:val="32"/>
  </w:num>
  <w:num w:numId="13">
    <w:abstractNumId w:val="32"/>
  </w:num>
  <w:num w:numId="14">
    <w:abstractNumId w:val="32"/>
  </w:num>
  <w:num w:numId="15">
    <w:abstractNumId w:val="7"/>
  </w:num>
  <w:num w:numId="16">
    <w:abstractNumId w:val="8"/>
  </w:num>
  <w:num w:numId="17">
    <w:abstractNumId w:val="19"/>
  </w:num>
  <w:num w:numId="18">
    <w:abstractNumId w:val="32"/>
  </w:num>
  <w:num w:numId="19">
    <w:abstractNumId w:val="28"/>
  </w:num>
  <w:num w:numId="20">
    <w:abstractNumId w:val="3"/>
  </w:num>
  <w:num w:numId="21">
    <w:abstractNumId w:val="29"/>
  </w:num>
  <w:num w:numId="22">
    <w:abstractNumId w:val="5"/>
  </w:num>
  <w:num w:numId="23">
    <w:abstractNumId w:val="15"/>
  </w:num>
  <w:num w:numId="24">
    <w:abstractNumId w:val="13"/>
  </w:num>
  <w:num w:numId="25">
    <w:abstractNumId w:val="0"/>
  </w:num>
  <w:num w:numId="26">
    <w:abstractNumId w:val="17"/>
  </w:num>
  <w:num w:numId="27">
    <w:abstractNumId w:val="30"/>
  </w:num>
  <w:num w:numId="28">
    <w:abstractNumId w:val="11"/>
  </w:num>
  <w:num w:numId="29">
    <w:abstractNumId w:val="2"/>
  </w:num>
  <w:num w:numId="30">
    <w:abstractNumId w:val="22"/>
  </w:num>
  <w:num w:numId="31">
    <w:abstractNumId w:val="24"/>
  </w:num>
  <w:num w:numId="32">
    <w:abstractNumId w:val="9"/>
  </w:num>
  <w:num w:numId="33">
    <w:abstractNumId w:val="27"/>
  </w:num>
  <w:num w:numId="34">
    <w:abstractNumId w:val="32"/>
  </w:num>
  <w:num w:numId="35">
    <w:abstractNumId w:val="18"/>
  </w:num>
  <w:num w:numId="36">
    <w:abstractNumId w:val="25"/>
  </w:num>
  <w:num w:numId="37">
    <w:abstractNumId w:val="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 fillcolor="white" strokecolor="green">
      <v:fill color="white"/>
      <v:stroke color="green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4C"/>
    <w:rsid w:val="0000145D"/>
    <w:rsid w:val="000115E3"/>
    <w:rsid w:val="00012CB2"/>
    <w:rsid w:val="00020278"/>
    <w:rsid w:val="00020571"/>
    <w:rsid w:val="00024935"/>
    <w:rsid w:val="00027BA1"/>
    <w:rsid w:val="000304AF"/>
    <w:rsid w:val="000328DE"/>
    <w:rsid w:val="0003470F"/>
    <w:rsid w:val="00035905"/>
    <w:rsid w:val="00041C8D"/>
    <w:rsid w:val="00047FB3"/>
    <w:rsid w:val="000533D5"/>
    <w:rsid w:val="00056571"/>
    <w:rsid w:val="00060A76"/>
    <w:rsid w:val="00062675"/>
    <w:rsid w:val="00064D80"/>
    <w:rsid w:val="000671D1"/>
    <w:rsid w:val="00067925"/>
    <w:rsid w:val="00074AAF"/>
    <w:rsid w:val="000768BB"/>
    <w:rsid w:val="00077F86"/>
    <w:rsid w:val="00080E6A"/>
    <w:rsid w:val="00081AFE"/>
    <w:rsid w:val="0008597E"/>
    <w:rsid w:val="0008799F"/>
    <w:rsid w:val="00096280"/>
    <w:rsid w:val="000A099D"/>
    <w:rsid w:val="000A0AD1"/>
    <w:rsid w:val="000A0B62"/>
    <w:rsid w:val="000A1381"/>
    <w:rsid w:val="000A2B53"/>
    <w:rsid w:val="000A4417"/>
    <w:rsid w:val="000A75C2"/>
    <w:rsid w:val="000B1217"/>
    <w:rsid w:val="000C3387"/>
    <w:rsid w:val="000C5D92"/>
    <w:rsid w:val="000D2CB8"/>
    <w:rsid w:val="000E1872"/>
    <w:rsid w:val="000E62E6"/>
    <w:rsid w:val="000F5C32"/>
    <w:rsid w:val="000F5CDF"/>
    <w:rsid w:val="000F7621"/>
    <w:rsid w:val="00101FED"/>
    <w:rsid w:val="00102C1D"/>
    <w:rsid w:val="00104E54"/>
    <w:rsid w:val="0011113B"/>
    <w:rsid w:val="00111CBE"/>
    <w:rsid w:val="0011369A"/>
    <w:rsid w:val="0012365F"/>
    <w:rsid w:val="0012458F"/>
    <w:rsid w:val="00124CD0"/>
    <w:rsid w:val="001326A7"/>
    <w:rsid w:val="0013712E"/>
    <w:rsid w:val="00145E97"/>
    <w:rsid w:val="00146B2C"/>
    <w:rsid w:val="001539C7"/>
    <w:rsid w:val="001603DC"/>
    <w:rsid w:val="0016139D"/>
    <w:rsid w:val="00165C6C"/>
    <w:rsid w:val="00167B96"/>
    <w:rsid w:val="001717CF"/>
    <w:rsid w:val="00184293"/>
    <w:rsid w:val="0018668D"/>
    <w:rsid w:val="00186753"/>
    <w:rsid w:val="001921F9"/>
    <w:rsid w:val="00197663"/>
    <w:rsid w:val="001A49F9"/>
    <w:rsid w:val="001B006A"/>
    <w:rsid w:val="001B1093"/>
    <w:rsid w:val="001B24D7"/>
    <w:rsid w:val="001B2908"/>
    <w:rsid w:val="001B3653"/>
    <w:rsid w:val="001B6DA6"/>
    <w:rsid w:val="001C05EA"/>
    <w:rsid w:val="001C0962"/>
    <w:rsid w:val="001C3B40"/>
    <w:rsid w:val="001D1F5E"/>
    <w:rsid w:val="001D2C62"/>
    <w:rsid w:val="001F796D"/>
    <w:rsid w:val="00206196"/>
    <w:rsid w:val="00206567"/>
    <w:rsid w:val="0020708C"/>
    <w:rsid w:val="002131BA"/>
    <w:rsid w:val="00215F7D"/>
    <w:rsid w:val="002227AA"/>
    <w:rsid w:val="00222E15"/>
    <w:rsid w:val="00226758"/>
    <w:rsid w:val="00232F4A"/>
    <w:rsid w:val="00234D5D"/>
    <w:rsid w:val="0023599F"/>
    <w:rsid w:val="002368D2"/>
    <w:rsid w:val="0024111B"/>
    <w:rsid w:val="00243FA4"/>
    <w:rsid w:val="0024751E"/>
    <w:rsid w:val="00247F95"/>
    <w:rsid w:val="00250BD8"/>
    <w:rsid w:val="00252E7E"/>
    <w:rsid w:val="002536CC"/>
    <w:rsid w:val="002545B5"/>
    <w:rsid w:val="002641A0"/>
    <w:rsid w:val="00274F06"/>
    <w:rsid w:val="00276D85"/>
    <w:rsid w:val="00284732"/>
    <w:rsid w:val="002A238F"/>
    <w:rsid w:val="002A3AE2"/>
    <w:rsid w:val="002A4A34"/>
    <w:rsid w:val="002A6115"/>
    <w:rsid w:val="002A7DB1"/>
    <w:rsid w:val="002C0207"/>
    <w:rsid w:val="002C40A1"/>
    <w:rsid w:val="002D5B6D"/>
    <w:rsid w:val="002D67BB"/>
    <w:rsid w:val="002E653A"/>
    <w:rsid w:val="002F02DF"/>
    <w:rsid w:val="002F683A"/>
    <w:rsid w:val="002F760E"/>
    <w:rsid w:val="00304945"/>
    <w:rsid w:val="00313694"/>
    <w:rsid w:val="0031578A"/>
    <w:rsid w:val="003251C7"/>
    <w:rsid w:val="003325F6"/>
    <w:rsid w:val="00335474"/>
    <w:rsid w:val="00341022"/>
    <w:rsid w:val="003418ED"/>
    <w:rsid w:val="00345357"/>
    <w:rsid w:val="003527B3"/>
    <w:rsid w:val="0036051E"/>
    <w:rsid w:val="0036328F"/>
    <w:rsid w:val="00367C33"/>
    <w:rsid w:val="0037078B"/>
    <w:rsid w:val="003823BD"/>
    <w:rsid w:val="00385F97"/>
    <w:rsid w:val="00387C90"/>
    <w:rsid w:val="00387F52"/>
    <w:rsid w:val="00390BDF"/>
    <w:rsid w:val="0039224A"/>
    <w:rsid w:val="00393DD5"/>
    <w:rsid w:val="003A40C3"/>
    <w:rsid w:val="003B47AE"/>
    <w:rsid w:val="003B5A54"/>
    <w:rsid w:val="003C3C1B"/>
    <w:rsid w:val="003C65DB"/>
    <w:rsid w:val="003C669C"/>
    <w:rsid w:val="003D29E2"/>
    <w:rsid w:val="003D3F23"/>
    <w:rsid w:val="003F722A"/>
    <w:rsid w:val="0040416F"/>
    <w:rsid w:val="00410A95"/>
    <w:rsid w:val="004137C7"/>
    <w:rsid w:val="00415A85"/>
    <w:rsid w:val="00417C61"/>
    <w:rsid w:val="00420DE4"/>
    <w:rsid w:val="00434E49"/>
    <w:rsid w:val="00436022"/>
    <w:rsid w:val="00436F00"/>
    <w:rsid w:val="0044035D"/>
    <w:rsid w:val="00442129"/>
    <w:rsid w:val="00442B3F"/>
    <w:rsid w:val="00447051"/>
    <w:rsid w:val="0045211A"/>
    <w:rsid w:val="004655EC"/>
    <w:rsid w:val="0046674A"/>
    <w:rsid w:val="00476AB5"/>
    <w:rsid w:val="0048238E"/>
    <w:rsid w:val="00497513"/>
    <w:rsid w:val="004975F6"/>
    <w:rsid w:val="004B082E"/>
    <w:rsid w:val="004B6714"/>
    <w:rsid w:val="004C3B7B"/>
    <w:rsid w:val="004F10C5"/>
    <w:rsid w:val="004F2171"/>
    <w:rsid w:val="004F409C"/>
    <w:rsid w:val="004F66B3"/>
    <w:rsid w:val="00507551"/>
    <w:rsid w:val="005110F1"/>
    <w:rsid w:val="005114D0"/>
    <w:rsid w:val="00520E70"/>
    <w:rsid w:val="0052138E"/>
    <w:rsid w:val="00524BCE"/>
    <w:rsid w:val="00526E6D"/>
    <w:rsid w:val="00526ED9"/>
    <w:rsid w:val="00531DF8"/>
    <w:rsid w:val="00533FC2"/>
    <w:rsid w:val="00541174"/>
    <w:rsid w:val="00557EC6"/>
    <w:rsid w:val="00562EAA"/>
    <w:rsid w:val="0056581D"/>
    <w:rsid w:val="005756DA"/>
    <w:rsid w:val="00575C31"/>
    <w:rsid w:val="00581F10"/>
    <w:rsid w:val="00590320"/>
    <w:rsid w:val="00596C96"/>
    <w:rsid w:val="005A07C5"/>
    <w:rsid w:val="005A5ED7"/>
    <w:rsid w:val="005B51E6"/>
    <w:rsid w:val="005C17AB"/>
    <w:rsid w:val="005C4D93"/>
    <w:rsid w:val="005C7AEF"/>
    <w:rsid w:val="005D68F6"/>
    <w:rsid w:val="005E14F2"/>
    <w:rsid w:val="005E2724"/>
    <w:rsid w:val="005F1597"/>
    <w:rsid w:val="005F2833"/>
    <w:rsid w:val="005F2F1F"/>
    <w:rsid w:val="005F3768"/>
    <w:rsid w:val="005F6FFC"/>
    <w:rsid w:val="006021A7"/>
    <w:rsid w:val="0060245C"/>
    <w:rsid w:val="00603279"/>
    <w:rsid w:val="00604275"/>
    <w:rsid w:val="006057E4"/>
    <w:rsid w:val="00616247"/>
    <w:rsid w:val="0062539F"/>
    <w:rsid w:val="00630E6D"/>
    <w:rsid w:val="00634014"/>
    <w:rsid w:val="00635BA3"/>
    <w:rsid w:val="006378A0"/>
    <w:rsid w:val="00637D66"/>
    <w:rsid w:val="006406F4"/>
    <w:rsid w:val="00645A96"/>
    <w:rsid w:val="00647C99"/>
    <w:rsid w:val="00656E8A"/>
    <w:rsid w:val="0066362F"/>
    <w:rsid w:val="00676F12"/>
    <w:rsid w:val="00677880"/>
    <w:rsid w:val="00691E1C"/>
    <w:rsid w:val="00697151"/>
    <w:rsid w:val="006976A5"/>
    <w:rsid w:val="006977D9"/>
    <w:rsid w:val="006D031E"/>
    <w:rsid w:val="006E1CCA"/>
    <w:rsid w:val="006E1E9B"/>
    <w:rsid w:val="006E2B9F"/>
    <w:rsid w:val="006E6013"/>
    <w:rsid w:val="006F124E"/>
    <w:rsid w:val="00700CDB"/>
    <w:rsid w:val="007202B4"/>
    <w:rsid w:val="007253AC"/>
    <w:rsid w:val="0073259F"/>
    <w:rsid w:val="00736EF7"/>
    <w:rsid w:val="00740865"/>
    <w:rsid w:val="0074318C"/>
    <w:rsid w:val="007450E2"/>
    <w:rsid w:val="00747B2E"/>
    <w:rsid w:val="0075563A"/>
    <w:rsid w:val="00762962"/>
    <w:rsid w:val="007631B0"/>
    <w:rsid w:val="00764CEC"/>
    <w:rsid w:val="007656C5"/>
    <w:rsid w:val="00766864"/>
    <w:rsid w:val="00770501"/>
    <w:rsid w:val="00776AC9"/>
    <w:rsid w:val="00782455"/>
    <w:rsid w:val="007839C9"/>
    <w:rsid w:val="0078795E"/>
    <w:rsid w:val="007964CE"/>
    <w:rsid w:val="00797C6D"/>
    <w:rsid w:val="007A42D5"/>
    <w:rsid w:val="007A500D"/>
    <w:rsid w:val="007B1F88"/>
    <w:rsid w:val="007C1A00"/>
    <w:rsid w:val="007C42C3"/>
    <w:rsid w:val="007D68F6"/>
    <w:rsid w:val="007D6C47"/>
    <w:rsid w:val="007D7718"/>
    <w:rsid w:val="007E0E64"/>
    <w:rsid w:val="007E40DB"/>
    <w:rsid w:val="007F1198"/>
    <w:rsid w:val="007F17B7"/>
    <w:rsid w:val="007F2FF3"/>
    <w:rsid w:val="007F432B"/>
    <w:rsid w:val="007F49EF"/>
    <w:rsid w:val="007F5296"/>
    <w:rsid w:val="00812D80"/>
    <w:rsid w:val="008246CE"/>
    <w:rsid w:val="00827794"/>
    <w:rsid w:val="0082795F"/>
    <w:rsid w:val="00836E97"/>
    <w:rsid w:val="008530A6"/>
    <w:rsid w:val="0085327D"/>
    <w:rsid w:val="00853AF6"/>
    <w:rsid w:val="008624AA"/>
    <w:rsid w:val="0086677D"/>
    <w:rsid w:val="0087115D"/>
    <w:rsid w:val="008724AF"/>
    <w:rsid w:val="008935C4"/>
    <w:rsid w:val="0089391D"/>
    <w:rsid w:val="00897C2A"/>
    <w:rsid w:val="008B11C8"/>
    <w:rsid w:val="008B3CEA"/>
    <w:rsid w:val="008B4487"/>
    <w:rsid w:val="008B5D65"/>
    <w:rsid w:val="008B7874"/>
    <w:rsid w:val="008C2D1C"/>
    <w:rsid w:val="008D3AE5"/>
    <w:rsid w:val="008D4D25"/>
    <w:rsid w:val="00903BD4"/>
    <w:rsid w:val="009077C6"/>
    <w:rsid w:val="00913463"/>
    <w:rsid w:val="00915212"/>
    <w:rsid w:val="0091724C"/>
    <w:rsid w:val="00923247"/>
    <w:rsid w:val="00923B19"/>
    <w:rsid w:val="009337FA"/>
    <w:rsid w:val="00933C21"/>
    <w:rsid w:val="00935619"/>
    <w:rsid w:val="009402B5"/>
    <w:rsid w:val="00942E9E"/>
    <w:rsid w:val="00955212"/>
    <w:rsid w:val="00980E1B"/>
    <w:rsid w:val="009815BE"/>
    <w:rsid w:val="00985B2B"/>
    <w:rsid w:val="009B2309"/>
    <w:rsid w:val="009B34B9"/>
    <w:rsid w:val="009B567C"/>
    <w:rsid w:val="009B748E"/>
    <w:rsid w:val="009C46C8"/>
    <w:rsid w:val="009D633E"/>
    <w:rsid w:val="009E2D71"/>
    <w:rsid w:val="009E35E2"/>
    <w:rsid w:val="009E6BA4"/>
    <w:rsid w:val="009F01F2"/>
    <w:rsid w:val="009F6D3F"/>
    <w:rsid w:val="009F7998"/>
    <w:rsid w:val="009F7E45"/>
    <w:rsid w:val="00A02CA5"/>
    <w:rsid w:val="00A04E0F"/>
    <w:rsid w:val="00A12DC3"/>
    <w:rsid w:val="00A240CF"/>
    <w:rsid w:val="00A27A84"/>
    <w:rsid w:val="00A3063F"/>
    <w:rsid w:val="00A32ADB"/>
    <w:rsid w:val="00A37190"/>
    <w:rsid w:val="00A43108"/>
    <w:rsid w:val="00A45E34"/>
    <w:rsid w:val="00A770FF"/>
    <w:rsid w:val="00A779D0"/>
    <w:rsid w:val="00A80BCA"/>
    <w:rsid w:val="00A91F99"/>
    <w:rsid w:val="00A92872"/>
    <w:rsid w:val="00A94456"/>
    <w:rsid w:val="00A95124"/>
    <w:rsid w:val="00A95B66"/>
    <w:rsid w:val="00AC46CA"/>
    <w:rsid w:val="00AC5578"/>
    <w:rsid w:val="00AC5BAC"/>
    <w:rsid w:val="00AC783F"/>
    <w:rsid w:val="00AD4A6D"/>
    <w:rsid w:val="00AD54A3"/>
    <w:rsid w:val="00AE0EF8"/>
    <w:rsid w:val="00AE4C9E"/>
    <w:rsid w:val="00AE7E93"/>
    <w:rsid w:val="00B02DFD"/>
    <w:rsid w:val="00B070FB"/>
    <w:rsid w:val="00B175CC"/>
    <w:rsid w:val="00B26D36"/>
    <w:rsid w:val="00B32045"/>
    <w:rsid w:val="00B3238B"/>
    <w:rsid w:val="00B4091C"/>
    <w:rsid w:val="00B44D6E"/>
    <w:rsid w:val="00B4591D"/>
    <w:rsid w:val="00B46C1B"/>
    <w:rsid w:val="00B47951"/>
    <w:rsid w:val="00B628B7"/>
    <w:rsid w:val="00B82437"/>
    <w:rsid w:val="00B8480F"/>
    <w:rsid w:val="00B93D40"/>
    <w:rsid w:val="00B93D47"/>
    <w:rsid w:val="00BA48CB"/>
    <w:rsid w:val="00BA76A1"/>
    <w:rsid w:val="00BC2D70"/>
    <w:rsid w:val="00BC49B1"/>
    <w:rsid w:val="00BC7206"/>
    <w:rsid w:val="00BD459D"/>
    <w:rsid w:val="00BE2DD5"/>
    <w:rsid w:val="00BF23B1"/>
    <w:rsid w:val="00BF78F9"/>
    <w:rsid w:val="00C03B15"/>
    <w:rsid w:val="00C04A42"/>
    <w:rsid w:val="00C0736C"/>
    <w:rsid w:val="00C10167"/>
    <w:rsid w:val="00C10354"/>
    <w:rsid w:val="00C13AD7"/>
    <w:rsid w:val="00C15D4B"/>
    <w:rsid w:val="00C25F76"/>
    <w:rsid w:val="00C35857"/>
    <w:rsid w:val="00C35BD6"/>
    <w:rsid w:val="00C44DEF"/>
    <w:rsid w:val="00C51924"/>
    <w:rsid w:val="00C53313"/>
    <w:rsid w:val="00C60057"/>
    <w:rsid w:val="00C62260"/>
    <w:rsid w:val="00C73AA8"/>
    <w:rsid w:val="00C84732"/>
    <w:rsid w:val="00C84C8B"/>
    <w:rsid w:val="00C9632C"/>
    <w:rsid w:val="00CA1718"/>
    <w:rsid w:val="00CA3906"/>
    <w:rsid w:val="00CA47FC"/>
    <w:rsid w:val="00CB0F99"/>
    <w:rsid w:val="00CC722F"/>
    <w:rsid w:val="00CD10B6"/>
    <w:rsid w:val="00CD7BA7"/>
    <w:rsid w:val="00CE0C2E"/>
    <w:rsid w:val="00CE339D"/>
    <w:rsid w:val="00CF3C37"/>
    <w:rsid w:val="00CF4628"/>
    <w:rsid w:val="00CF7628"/>
    <w:rsid w:val="00D024FB"/>
    <w:rsid w:val="00D03678"/>
    <w:rsid w:val="00D04A6D"/>
    <w:rsid w:val="00D10BD4"/>
    <w:rsid w:val="00D1495E"/>
    <w:rsid w:val="00D14EE0"/>
    <w:rsid w:val="00D16D8D"/>
    <w:rsid w:val="00D24995"/>
    <w:rsid w:val="00D25AC0"/>
    <w:rsid w:val="00D27B0D"/>
    <w:rsid w:val="00D35214"/>
    <w:rsid w:val="00D37522"/>
    <w:rsid w:val="00D44483"/>
    <w:rsid w:val="00D4695C"/>
    <w:rsid w:val="00D54A23"/>
    <w:rsid w:val="00D54F97"/>
    <w:rsid w:val="00D5776B"/>
    <w:rsid w:val="00D65A45"/>
    <w:rsid w:val="00D71C12"/>
    <w:rsid w:val="00D72E12"/>
    <w:rsid w:val="00D733E2"/>
    <w:rsid w:val="00D805AC"/>
    <w:rsid w:val="00D84F6D"/>
    <w:rsid w:val="00D936E0"/>
    <w:rsid w:val="00D93955"/>
    <w:rsid w:val="00D95DB8"/>
    <w:rsid w:val="00DA4D38"/>
    <w:rsid w:val="00DA78A4"/>
    <w:rsid w:val="00DA7B69"/>
    <w:rsid w:val="00DB7F66"/>
    <w:rsid w:val="00DD220A"/>
    <w:rsid w:val="00DD32EE"/>
    <w:rsid w:val="00DF17DA"/>
    <w:rsid w:val="00DF184B"/>
    <w:rsid w:val="00DF6A21"/>
    <w:rsid w:val="00DF6DC6"/>
    <w:rsid w:val="00E03502"/>
    <w:rsid w:val="00E06699"/>
    <w:rsid w:val="00E100F4"/>
    <w:rsid w:val="00E12D34"/>
    <w:rsid w:val="00E14357"/>
    <w:rsid w:val="00E144EA"/>
    <w:rsid w:val="00E145FE"/>
    <w:rsid w:val="00E17350"/>
    <w:rsid w:val="00E20D63"/>
    <w:rsid w:val="00E21547"/>
    <w:rsid w:val="00E30829"/>
    <w:rsid w:val="00E30F72"/>
    <w:rsid w:val="00E32DA2"/>
    <w:rsid w:val="00E32FAD"/>
    <w:rsid w:val="00E427AE"/>
    <w:rsid w:val="00E61FE5"/>
    <w:rsid w:val="00E65AA2"/>
    <w:rsid w:val="00E776DD"/>
    <w:rsid w:val="00E81C3D"/>
    <w:rsid w:val="00E83611"/>
    <w:rsid w:val="00E84717"/>
    <w:rsid w:val="00E850E3"/>
    <w:rsid w:val="00E954D2"/>
    <w:rsid w:val="00EA1C66"/>
    <w:rsid w:val="00EA4A0B"/>
    <w:rsid w:val="00EB4571"/>
    <w:rsid w:val="00EB4AD4"/>
    <w:rsid w:val="00EC2A3C"/>
    <w:rsid w:val="00ED2E81"/>
    <w:rsid w:val="00ED4523"/>
    <w:rsid w:val="00ED5031"/>
    <w:rsid w:val="00EE0729"/>
    <w:rsid w:val="00EE45CC"/>
    <w:rsid w:val="00EF02CF"/>
    <w:rsid w:val="00EF1AE5"/>
    <w:rsid w:val="00EF3F7A"/>
    <w:rsid w:val="00EF4CC9"/>
    <w:rsid w:val="00EF5422"/>
    <w:rsid w:val="00EF72AA"/>
    <w:rsid w:val="00F11771"/>
    <w:rsid w:val="00F27A53"/>
    <w:rsid w:val="00F37663"/>
    <w:rsid w:val="00F678B1"/>
    <w:rsid w:val="00F844D7"/>
    <w:rsid w:val="00F906B3"/>
    <w:rsid w:val="00FA6F1E"/>
    <w:rsid w:val="00FB1A10"/>
    <w:rsid w:val="00FB3C35"/>
    <w:rsid w:val="00FB6DF2"/>
    <w:rsid w:val="00FD2925"/>
    <w:rsid w:val="00FD7D07"/>
    <w:rsid w:val="00FE1A51"/>
    <w:rsid w:val="00FE2B9E"/>
    <w:rsid w:val="00FF0E91"/>
    <w:rsid w:val="00FF15FB"/>
    <w:rsid w:val="00FF2281"/>
    <w:rsid w:val="00FF2A8E"/>
    <w:rsid w:val="00FF34F3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een">
      <v:fill color="white"/>
      <v:stroke color="green" weight="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4D7"/>
    <w:rPr>
      <w:sz w:val="24"/>
      <w:szCs w:val="24"/>
    </w:rPr>
  </w:style>
  <w:style w:type="paragraph" w:styleId="Titolo1">
    <w:name w:val="heading 1"/>
    <w:basedOn w:val="Normale"/>
    <w:next w:val="Normale"/>
    <w:qFormat/>
    <w:rsid w:val="001B24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B24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B24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B24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B24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B24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B24D7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B24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B24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bstract">
    <w:name w:val="elenco abstract"/>
    <w:basedOn w:val="Normale"/>
    <w:rsid w:val="001B24D7"/>
    <w:pPr>
      <w:numPr>
        <w:numId w:val="2"/>
      </w:numPr>
    </w:pPr>
    <w:rPr>
      <w:color w:val="000080"/>
      <w:sz w:val="20"/>
      <w:szCs w:val="20"/>
    </w:rPr>
  </w:style>
  <w:style w:type="paragraph" w:styleId="Rientrocorpodeltesto">
    <w:name w:val="Body Text Indent"/>
    <w:basedOn w:val="Normale"/>
    <w:rsid w:val="001B24D7"/>
    <w:pPr>
      <w:tabs>
        <w:tab w:val="left" w:pos="2127"/>
      </w:tabs>
      <w:ind w:left="2127"/>
    </w:pPr>
    <w:rPr>
      <w:color w:val="000080"/>
      <w:szCs w:val="20"/>
    </w:rPr>
  </w:style>
  <w:style w:type="table" w:styleId="Grigliatabella">
    <w:name w:val="Table Grid"/>
    <w:basedOn w:val="Tabellanormale"/>
    <w:rsid w:val="007B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8624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24A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06196"/>
    <w:rPr>
      <w:color w:val="0000FF"/>
      <w:u w:val="single"/>
    </w:rPr>
  </w:style>
  <w:style w:type="paragraph" w:customStyle="1" w:styleId="Testopreformattato">
    <w:name w:val="Testo preformattato"/>
    <w:basedOn w:val="Normale"/>
    <w:rsid w:val="00C03B15"/>
    <w:pPr>
      <w:widowControl w:val="0"/>
      <w:suppressAutoHyphens/>
    </w:pPr>
    <w:rPr>
      <w:rFonts w:ascii="DejaVu Sans Mono" w:eastAsia="Bitstream Vera Sans" w:hAnsi="DejaVu Sans Mono" w:cs="Bitstream Vera Sans Mono"/>
      <w:sz w:val="20"/>
      <w:szCs w:val="20"/>
      <w:lang w:eastAsia="hi-IN" w:bidi="hi-IN"/>
    </w:rPr>
  </w:style>
  <w:style w:type="character" w:customStyle="1" w:styleId="object">
    <w:name w:val="object"/>
    <w:basedOn w:val="Carpredefinitoparagrafo"/>
    <w:rsid w:val="007D68F6"/>
  </w:style>
  <w:style w:type="paragraph" w:customStyle="1" w:styleId="Paragrafoelenco1">
    <w:name w:val="Paragrafo elenco1"/>
    <w:basedOn w:val="Normale"/>
    <w:rsid w:val="00D352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rsid w:val="00E32DA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32DA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32DA2"/>
  </w:style>
  <w:style w:type="paragraph" w:styleId="Soggettocommento">
    <w:name w:val="annotation subject"/>
    <w:basedOn w:val="Testocommento"/>
    <w:next w:val="Testocommento"/>
    <w:link w:val="SoggettocommentoCarattere"/>
    <w:rsid w:val="00E32DA2"/>
    <w:rPr>
      <w:b/>
      <w:bCs/>
    </w:rPr>
  </w:style>
  <w:style w:type="character" w:customStyle="1" w:styleId="SoggettocommentoCarattere">
    <w:name w:val="Soggetto commento Carattere"/>
    <w:link w:val="Soggettocommento"/>
    <w:rsid w:val="00E32DA2"/>
    <w:rPr>
      <w:b/>
      <w:bCs/>
    </w:rPr>
  </w:style>
  <w:style w:type="paragraph" w:styleId="Testofumetto">
    <w:name w:val="Balloon Text"/>
    <w:basedOn w:val="Normale"/>
    <w:link w:val="TestofumettoCarattere"/>
    <w:rsid w:val="00E32D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32D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1C8D"/>
    <w:pPr>
      <w:ind w:left="720"/>
      <w:contextualSpacing/>
    </w:pPr>
    <w:rPr>
      <w:rFonts w:ascii="Cambria" w:eastAsia="MS Mincho" w:hAnsi="Cambria"/>
    </w:rPr>
  </w:style>
  <w:style w:type="character" w:customStyle="1" w:styleId="Titolo3Carattere">
    <w:name w:val="Titolo 3 Carattere"/>
    <w:link w:val="Titolo3"/>
    <w:locked/>
    <w:rsid w:val="00B32045"/>
    <w:rPr>
      <w:rFonts w:ascii="Arial" w:hAnsi="Arial" w:cs="Arial"/>
      <w:b/>
      <w:bCs/>
      <w:sz w:val="26"/>
      <w:szCs w:val="26"/>
    </w:rPr>
  </w:style>
  <w:style w:type="paragraph" w:customStyle="1" w:styleId="Paragrafoelenco2">
    <w:name w:val="Paragrafo elenco2"/>
    <w:basedOn w:val="Normale"/>
    <w:rsid w:val="0018668D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FD7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4D7"/>
    <w:rPr>
      <w:sz w:val="24"/>
      <w:szCs w:val="24"/>
    </w:rPr>
  </w:style>
  <w:style w:type="paragraph" w:styleId="Titolo1">
    <w:name w:val="heading 1"/>
    <w:basedOn w:val="Normale"/>
    <w:next w:val="Normale"/>
    <w:qFormat/>
    <w:rsid w:val="001B24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B24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B24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B24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B24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B24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B24D7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B24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B24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bstract">
    <w:name w:val="elenco abstract"/>
    <w:basedOn w:val="Normale"/>
    <w:rsid w:val="001B24D7"/>
    <w:pPr>
      <w:numPr>
        <w:numId w:val="2"/>
      </w:numPr>
    </w:pPr>
    <w:rPr>
      <w:color w:val="000080"/>
      <w:sz w:val="20"/>
      <w:szCs w:val="20"/>
    </w:rPr>
  </w:style>
  <w:style w:type="paragraph" w:styleId="Rientrocorpodeltesto">
    <w:name w:val="Body Text Indent"/>
    <w:basedOn w:val="Normale"/>
    <w:rsid w:val="001B24D7"/>
    <w:pPr>
      <w:tabs>
        <w:tab w:val="left" w:pos="2127"/>
      </w:tabs>
      <w:ind w:left="2127"/>
    </w:pPr>
    <w:rPr>
      <w:color w:val="000080"/>
      <w:szCs w:val="20"/>
    </w:rPr>
  </w:style>
  <w:style w:type="table" w:styleId="Grigliatabella">
    <w:name w:val="Table Grid"/>
    <w:basedOn w:val="Tabellanormale"/>
    <w:rsid w:val="007B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8624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24A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06196"/>
    <w:rPr>
      <w:color w:val="0000FF"/>
      <w:u w:val="single"/>
    </w:rPr>
  </w:style>
  <w:style w:type="paragraph" w:customStyle="1" w:styleId="Testopreformattato">
    <w:name w:val="Testo preformattato"/>
    <w:basedOn w:val="Normale"/>
    <w:rsid w:val="00C03B15"/>
    <w:pPr>
      <w:widowControl w:val="0"/>
      <w:suppressAutoHyphens/>
    </w:pPr>
    <w:rPr>
      <w:rFonts w:ascii="DejaVu Sans Mono" w:eastAsia="Bitstream Vera Sans" w:hAnsi="DejaVu Sans Mono" w:cs="Bitstream Vera Sans Mono"/>
      <w:sz w:val="20"/>
      <w:szCs w:val="20"/>
      <w:lang w:eastAsia="hi-IN" w:bidi="hi-IN"/>
    </w:rPr>
  </w:style>
  <w:style w:type="character" w:customStyle="1" w:styleId="object">
    <w:name w:val="object"/>
    <w:basedOn w:val="Carpredefinitoparagrafo"/>
    <w:rsid w:val="007D68F6"/>
  </w:style>
  <w:style w:type="paragraph" w:customStyle="1" w:styleId="Paragrafoelenco1">
    <w:name w:val="Paragrafo elenco1"/>
    <w:basedOn w:val="Normale"/>
    <w:rsid w:val="00D352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rsid w:val="00E32DA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32DA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32DA2"/>
  </w:style>
  <w:style w:type="paragraph" w:styleId="Soggettocommento">
    <w:name w:val="annotation subject"/>
    <w:basedOn w:val="Testocommento"/>
    <w:next w:val="Testocommento"/>
    <w:link w:val="SoggettocommentoCarattere"/>
    <w:rsid w:val="00E32DA2"/>
    <w:rPr>
      <w:b/>
      <w:bCs/>
    </w:rPr>
  </w:style>
  <w:style w:type="character" w:customStyle="1" w:styleId="SoggettocommentoCarattere">
    <w:name w:val="Soggetto commento Carattere"/>
    <w:link w:val="Soggettocommento"/>
    <w:rsid w:val="00E32DA2"/>
    <w:rPr>
      <w:b/>
      <w:bCs/>
    </w:rPr>
  </w:style>
  <w:style w:type="paragraph" w:styleId="Testofumetto">
    <w:name w:val="Balloon Text"/>
    <w:basedOn w:val="Normale"/>
    <w:link w:val="TestofumettoCarattere"/>
    <w:rsid w:val="00E32D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32D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1C8D"/>
    <w:pPr>
      <w:ind w:left="720"/>
      <w:contextualSpacing/>
    </w:pPr>
    <w:rPr>
      <w:rFonts w:ascii="Cambria" w:eastAsia="MS Mincho" w:hAnsi="Cambria"/>
    </w:rPr>
  </w:style>
  <w:style w:type="character" w:customStyle="1" w:styleId="Titolo3Carattere">
    <w:name w:val="Titolo 3 Carattere"/>
    <w:link w:val="Titolo3"/>
    <w:locked/>
    <w:rsid w:val="00B32045"/>
    <w:rPr>
      <w:rFonts w:ascii="Arial" w:hAnsi="Arial" w:cs="Arial"/>
      <w:b/>
      <w:bCs/>
      <w:sz w:val="26"/>
      <w:szCs w:val="26"/>
    </w:rPr>
  </w:style>
  <w:style w:type="paragraph" w:customStyle="1" w:styleId="Paragrafoelenco2">
    <w:name w:val="Paragrafo elenco2"/>
    <w:basedOn w:val="Normale"/>
    <w:rsid w:val="0018668D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FD7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DC43-29F8-4458-ABB6-78DF5E04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&lt;titolo dell’evento&gt;</vt:lpstr>
    </vt:vector>
  </TitlesOfParts>
  <Company>Istat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&lt;titolo dell’evento&gt;</dc:title>
  <dc:creator>stoppolo</dc:creator>
  <cp:lastModifiedBy>Giuseppina GT. Totero</cp:lastModifiedBy>
  <cp:revision>8</cp:revision>
  <cp:lastPrinted>2016-09-28T10:34:00Z</cp:lastPrinted>
  <dcterms:created xsi:type="dcterms:W3CDTF">2018-10-26T08:59:00Z</dcterms:created>
  <dcterms:modified xsi:type="dcterms:W3CDTF">2019-02-20T07:51:00Z</dcterms:modified>
</cp:coreProperties>
</file>